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01" w:rsidRPr="004A37A1" w:rsidRDefault="00F9515C" w:rsidP="004A37A1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4A37A1">
        <w:rPr>
          <w:rFonts w:ascii="Times New Roman" w:hAnsi="Times New Roman"/>
          <w:sz w:val="20"/>
          <w:szCs w:val="20"/>
        </w:rPr>
        <w:t>МУНИЦИПАЛЬНОГО АВТОНОМНОГО ОБРАЗОВАТЕЛЬНОГО УЧРЕЖДЕНИЯ</w:t>
      </w:r>
    </w:p>
    <w:p w:rsidR="00F9515C" w:rsidRPr="004A37A1" w:rsidRDefault="00F9515C" w:rsidP="004A37A1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4A37A1">
        <w:rPr>
          <w:rFonts w:ascii="Times New Roman" w:hAnsi="Times New Roman"/>
          <w:sz w:val="20"/>
          <w:szCs w:val="20"/>
        </w:rPr>
        <w:t>ДОПОЛНИТЕЛЬНОГО ОБРАЗОВАНИЯ</w:t>
      </w:r>
    </w:p>
    <w:p w:rsidR="00F9515C" w:rsidRPr="004A37A1" w:rsidRDefault="00F9515C" w:rsidP="004A37A1">
      <w:pPr>
        <w:spacing w:line="240" w:lineRule="atLeast"/>
        <w:jc w:val="center"/>
        <w:rPr>
          <w:rFonts w:ascii="Times New Roman" w:hAnsi="Times New Roman"/>
          <w:bCs/>
          <w:color w:val="333333"/>
          <w:kern w:val="36"/>
          <w:sz w:val="20"/>
          <w:szCs w:val="20"/>
        </w:rPr>
      </w:pPr>
      <w:r w:rsidRPr="004A37A1">
        <w:rPr>
          <w:rFonts w:ascii="Times New Roman" w:hAnsi="Times New Roman"/>
          <w:sz w:val="20"/>
          <w:szCs w:val="20"/>
        </w:rPr>
        <w:t>«ДЕТСКАЯ ШКОЛА ИСКУССТВ ЦЕЛИНСКОГО РАЙОНА»</w:t>
      </w:r>
    </w:p>
    <w:p w:rsidR="00F9515C" w:rsidRPr="00F9515C" w:rsidRDefault="00F9515C" w:rsidP="004A37A1">
      <w:pPr>
        <w:spacing w:line="240" w:lineRule="atLeast"/>
        <w:jc w:val="center"/>
        <w:rPr>
          <w:rFonts w:ascii="Times New Roman" w:hAnsi="Times New Roman"/>
          <w:bCs/>
          <w:color w:val="333333"/>
          <w:kern w:val="36"/>
          <w:sz w:val="32"/>
          <w:szCs w:val="32"/>
        </w:rPr>
      </w:pPr>
    </w:p>
    <w:p w:rsidR="00F9515C" w:rsidRPr="00F9515C" w:rsidRDefault="00F9515C" w:rsidP="00F9515C">
      <w:pPr>
        <w:spacing w:line="240" w:lineRule="atLeast"/>
        <w:jc w:val="center"/>
        <w:rPr>
          <w:rFonts w:ascii="Times New Roman" w:hAnsi="Times New Roman"/>
          <w:bCs/>
          <w:color w:val="333333"/>
          <w:kern w:val="36"/>
          <w:sz w:val="32"/>
          <w:szCs w:val="32"/>
        </w:rPr>
      </w:pPr>
    </w:p>
    <w:p w:rsidR="00F9515C" w:rsidRPr="00F9515C" w:rsidRDefault="00F9515C" w:rsidP="00F9515C">
      <w:pPr>
        <w:spacing w:line="240" w:lineRule="atLeast"/>
        <w:jc w:val="center"/>
        <w:rPr>
          <w:rFonts w:ascii="Times New Roman" w:hAnsi="Times New Roman"/>
          <w:bCs/>
          <w:color w:val="333333"/>
          <w:kern w:val="36"/>
          <w:sz w:val="32"/>
          <w:szCs w:val="32"/>
        </w:rPr>
      </w:pPr>
    </w:p>
    <w:p w:rsidR="00F9515C" w:rsidRPr="00F9515C" w:rsidRDefault="00F9515C" w:rsidP="00F9515C">
      <w:pPr>
        <w:spacing w:line="240" w:lineRule="atLeast"/>
        <w:jc w:val="center"/>
        <w:rPr>
          <w:rFonts w:ascii="Times New Roman" w:hAnsi="Times New Roman"/>
          <w:bCs/>
          <w:color w:val="333333"/>
          <w:kern w:val="36"/>
          <w:sz w:val="32"/>
          <w:szCs w:val="32"/>
        </w:rPr>
      </w:pPr>
    </w:p>
    <w:p w:rsidR="00F9515C" w:rsidRPr="00F9515C" w:rsidRDefault="00F9515C" w:rsidP="00F9515C">
      <w:pPr>
        <w:spacing w:line="240" w:lineRule="atLeast"/>
        <w:jc w:val="center"/>
        <w:rPr>
          <w:rFonts w:ascii="Times New Roman" w:hAnsi="Times New Roman"/>
          <w:bCs/>
          <w:color w:val="333333"/>
          <w:kern w:val="36"/>
          <w:sz w:val="32"/>
          <w:szCs w:val="32"/>
        </w:rPr>
      </w:pPr>
    </w:p>
    <w:p w:rsidR="00F9515C" w:rsidRDefault="00F9515C" w:rsidP="00F9515C">
      <w:pPr>
        <w:spacing w:line="240" w:lineRule="atLeast"/>
        <w:jc w:val="center"/>
        <w:rPr>
          <w:rFonts w:ascii="Times New Roman" w:hAnsi="Times New Roman"/>
          <w:bCs/>
          <w:color w:val="333333"/>
          <w:kern w:val="36"/>
          <w:sz w:val="32"/>
          <w:szCs w:val="32"/>
        </w:rPr>
      </w:pPr>
    </w:p>
    <w:p w:rsidR="00C7312F" w:rsidRDefault="00C7312F" w:rsidP="00F9515C">
      <w:pPr>
        <w:spacing w:line="240" w:lineRule="atLeast"/>
        <w:jc w:val="center"/>
        <w:rPr>
          <w:rFonts w:ascii="Times New Roman" w:hAnsi="Times New Roman"/>
          <w:bCs/>
          <w:color w:val="333333"/>
          <w:kern w:val="36"/>
          <w:sz w:val="32"/>
          <w:szCs w:val="32"/>
        </w:rPr>
      </w:pPr>
    </w:p>
    <w:p w:rsidR="00C7312F" w:rsidRDefault="00C7312F" w:rsidP="00F9515C">
      <w:pPr>
        <w:spacing w:line="240" w:lineRule="atLeast"/>
        <w:jc w:val="center"/>
        <w:rPr>
          <w:rFonts w:ascii="Times New Roman" w:hAnsi="Times New Roman"/>
          <w:bCs/>
          <w:color w:val="333333"/>
          <w:kern w:val="36"/>
          <w:sz w:val="32"/>
          <w:szCs w:val="32"/>
        </w:rPr>
      </w:pPr>
    </w:p>
    <w:p w:rsidR="00C7312F" w:rsidRDefault="00C7312F" w:rsidP="00F9515C">
      <w:pPr>
        <w:spacing w:line="240" w:lineRule="atLeast"/>
        <w:jc w:val="center"/>
        <w:rPr>
          <w:rFonts w:ascii="Times New Roman" w:hAnsi="Times New Roman"/>
          <w:bCs/>
          <w:color w:val="333333"/>
          <w:kern w:val="36"/>
          <w:sz w:val="32"/>
          <w:szCs w:val="32"/>
        </w:rPr>
      </w:pPr>
    </w:p>
    <w:p w:rsidR="00F9515C" w:rsidRPr="00F9515C" w:rsidRDefault="00F9515C" w:rsidP="00F9515C">
      <w:pPr>
        <w:spacing w:line="240" w:lineRule="atLeast"/>
        <w:jc w:val="center"/>
        <w:rPr>
          <w:rFonts w:ascii="Times New Roman" w:hAnsi="Times New Roman"/>
          <w:bCs/>
          <w:color w:val="333333"/>
          <w:kern w:val="36"/>
          <w:sz w:val="32"/>
          <w:szCs w:val="32"/>
        </w:rPr>
      </w:pPr>
    </w:p>
    <w:p w:rsidR="00F9515C" w:rsidRPr="00F9515C" w:rsidRDefault="00F9515C" w:rsidP="00F9515C">
      <w:pPr>
        <w:spacing w:line="240" w:lineRule="atLeast"/>
        <w:jc w:val="center"/>
        <w:rPr>
          <w:rFonts w:ascii="Times New Roman" w:hAnsi="Times New Roman"/>
          <w:bCs/>
          <w:color w:val="333333"/>
          <w:kern w:val="36"/>
          <w:sz w:val="32"/>
          <w:szCs w:val="32"/>
        </w:rPr>
      </w:pPr>
    </w:p>
    <w:p w:rsidR="00F9515C" w:rsidRPr="005F3FBA" w:rsidRDefault="00F9515C" w:rsidP="00F9515C">
      <w:pPr>
        <w:ind w:left="-426"/>
        <w:jc w:val="center"/>
        <w:rPr>
          <w:rFonts w:ascii="Times New Roman" w:hAnsi="Times New Roman"/>
          <w:bCs/>
          <w:color w:val="333333"/>
          <w:kern w:val="36"/>
          <w:sz w:val="72"/>
          <w:szCs w:val="72"/>
        </w:rPr>
      </w:pPr>
      <w:r w:rsidRPr="005F3FBA">
        <w:rPr>
          <w:rFonts w:ascii="Times New Roman" w:hAnsi="Times New Roman"/>
          <w:bCs/>
          <w:color w:val="333333"/>
          <w:kern w:val="36"/>
          <w:sz w:val="72"/>
          <w:szCs w:val="72"/>
        </w:rPr>
        <w:t>Методическое занятие</w:t>
      </w:r>
    </w:p>
    <w:p w:rsidR="00F9515C" w:rsidRPr="009F4001" w:rsidRDefault="00F9515C" w:rsidP="00F9515C">
      <w:pPr>
        <w:ind w:left="-426"/>
        <w:jc w:val="center"/>
        <w:rPr>
          <w:rFonts w:ascii="Times New Roman" w:hAnsi="Times New Roman"/>
          <w:b/>
          <w:bCs/>
          <w:color w:val="333333"/>
          <w:kern w:val="36"/>
          <w:sz w:val="52"/>
          <w:szCs w:val="52"/>
        </w:rPr>
      </w:pPr>
      <w:r w:rsidRPr="00F9515C">
        <w:rPr>
          <w:rFonts w:ascii="Times New Roman" w:hAnsi="Times New Roman"/>
          <w:b/>
          <w:bCs/>
          <w:color w:val="333333"/>
          <w:kern w:val="36"/>
          <w:sz w:val="40"/>
          <w:szCs w:val="40"/>
        </w:rPr>
        <w:t xml:space="preserve"> </w:t>
      </w:r>
      <w:r w:rsidRPr="009F4001">
        <w:rPr>
          <w:rFonts w:ascii="Times New Roman" w:hAnsi="Times New Roman"/>
          <w:b/>
          <w:bCs/>
          <w:color w:val="333333"/>
          <w:kern w:val="36"/>
          <w:sz w:val="52"/>
          <w:szCs w:val="52"/>
        </w:rPr>
        <w:t xml:space="preserve">«Первые шаги в полифонии» </w:t>
      </w:r>
    </w:p>
    <w:p w:rsidR="00F9515C" w:rsidRPr="00F9515C" w:rsidRDefault="00F9515C" w:rsidP="00F9515C">
      <w:pPr>
        <w:spacing w:line="240" w:lineRule="atLeast"/>
        <w:jc w:val="center"/>
        <w:rPr>
          <w:rFonts w:ascii="Times New Roman" w:hAnsi="Times New Roman"/>
          <w:b/>
          <w:bCs/>
          <w:color w:val="333333"/>
          <w:kern w:val="36"/>
          <w:sz w:val="40"/>
          <w:szCs w:val="40"/>
        </w:rPr>
      </w:pPr>
    </w:p>
    <w:p w:rsidR="00F9515C" w:rsidRPr="00F9515C" w:rsidRDefault="00F9515C" w:rsidP="00F9515C">
      <w:pPr>
        <w:spacing w:line="240" w:lineRule="atLeast"/>
        <w:jc w:val="center"/>
        <w:rPr>
          <w:rFonts w:ascii="Times New Roman" w:hAnsi="Times New Roman"/>
          <w:b/>
          <w:bCs/>
          <w:color w:val="333333"/>
          <w:kern w:val="36"/>
          <w:sz w:val="40"/>
          <w:szCs w:val="40"/>
        </w:rPr>
      </w:pPr>
    </w:p>
    <w:p w:rsidR="00F9515C" w:rsidRDefault="00F9515C" w:rsidP="00F9515C">
      <w:pPr>
        <w:spacing w:line="240" w:lineRule="atLeast"/>
        <w:jc w:val="center"/>
        <w:rPr>
          <w:rFonts w:ascii="Times New Roman" w:hAnsi="Times New Roman"/>
          <w:b/>
          <w:bCs/>
          <w:color w:val="333333"/>
          <w:kern w:val="36"/>
          <w:sz w:val="40"/>
          <w:szCs w:val="40"/>
        </w:rPr>
      </w:pPr>
      <w:bookmarkStart w:id="0" w:name="_GoBack"/>
      <w:bookmarkEnd w:id="0"/>
    </w:p>
    <w:p w:rsidR="00C7312F" w:rsidRDefault="00C7312F" w:rsidP="00F9515C">
      <w:pPr>
        <w:spacing w:line="240" w:lineRule="atLeast"/>
        <w:jc w:val="center"/>
        <w:rPr>
          <w:rFonts w:ascii="Times New Roman" w:hAnsi="Times New Roman"/>
          <w:b/>
          <w:bCs/>
          <w:color w:val="333333"/>
          <w:kern w:val="36"/>
          <w:sz w:val="40"/>
          <w:szCs w:val="40"/>
        </w:rPr>
      </w:pPr>
    </w:p>
    <w:p w:rsidR="00C7312F" w:rsidRDefault="00C7312F" w:rsidP="00F9515C">
      <w:pPr>
        <w:spacing w:line="240" w:lineRule="atLeast"/>
        <w:jc w:val="center"/>
        <w:rPr>
          <w:rFonts w:ascii="Times New Roman" w:hAnsi="Times New Roman"/>
          <w:b/>
          <w:bCs/>
          <w:color w:val="333333"/>
          <w:kern w:val="36"/>
          <w:sz w:val="40"/>
          <w:szCs w:val="40"/>
        </w:rPr>
      </w:pPr>
    </w:p>
    <w:p w:rsidR="00C7312F" w:rsidRPr="00F9515C" w:rsidRDefault="00C7312F" w:rsidP="00F9515C">
      <w:pPr>
        <w:spacing w:line="240" w:lineRule="atLeast"/>
        <w:jc w:val="center"/>
        <w:rPr>
          <w:rFonts w:ascii="Times New Roman" w:hAnsi="Times New Roman"/>
          <w:b/>
          <w:bCs/>
          <w:color w:val="333333"/>
          <w:kern w:val="36"/>
          <w:sz w:val="40"/>
          <w:szCs w:val="40"/>
        </w:rPr>
      </w:pPr>
    </w:p>
    <w:p w:rsidR="00F9515C" w:rsidRPr="00F9515C" w:rsidRDefault="00F9515C" w:rsidP="00F9515C">
      <w:pPr>
        <w:spacing w:line="240" w:lineRule="atLeast"/>
        <w:jc w:val="center"/>
        <w:rPr>
          <w:rFonts w:ascii="Times New Roman" w:hAnsi="Times New Roman"/>
          <w:b/>
          <w:bCs/>
          <w:color w:val="333333"/>
          <w:kern w:val="36"/>
          <w:sz w:val="40"/>
          <w:szCs w:val="40"/>
        </w:rPr>
      </w:pPr>
    </w:p>
    <w:p w:rsidR="00F9515C" w:rsidRPr="00C7312F" w:rsidRDefault="00F9515C" w:rsidP="00F9515C">
      <w:pPr>
        <w:spacing w:line="240" w:lineRule="atLeast"/>
        <w:ind w:left="5670"/>
        <w:rPr>
          <w:rFonts w:ascii="Times New Roman" w:hAnsi="Times New Roman"/>
          <w:bCs/>
          <w:color w:val="333333"/>
          <w:kern w:val="36"/>
        </w:rPr>
      </w:pPr>
      <w:r w:rsidRPr="00C7312F">
        <w:rPr>
          <w:rFonts w:ascii="Times New Roman" w:hAnsi="Times New Roman"/>
          <w:bCs/>
          <w:color w:val="333333"/>
          <w:kern w:val="36"/>
        </w:rPr>
        <w:t>Подготовила</w:t>
      </w:r>
      <w:r w:rsidR="00C7312F">
        <w:rPr>
          <w:rFonts w:ascii="Times New Roman" w:hAnsi="Times New Roman"/>
          <w:bCs/>
          <w:color w:val="333333"/>
          <w:kern w:val="36"/>
        </w:rPr>
        <w:t xml:space="preserve"> и провела</w:t>
      </w:r>
      <w:r w:rsidRPr="00C7312F">
        <w:rPr>
          <w:rFonts w:ascii="Times New Roman" w:hAnsi="Times New Roman"/>
          <w:bCs/>
          <w:color w:val="333333"/>
          <w:kern w:val="36"/>
        </w:rPr>
        <w:t xml:space="preserve">: </w:t>
      </w:r>
    </w:p>
    <w:p w:rsidR="00F9515C" w:rsidRPr="00C7312F" w:rsidRDefault="00F9515C" w:rsidP="00F9515C">
      <w:pPr>
        <w:spacing w:line="240" w:lineRule="atLeast"/>
        <w:ind w:left="5670"/>
        <w:rPr>
          <w:rFonts w:ascii="Times New Roman" w:hAnsi="Times New Roman"/>
          <w:bCs/>
          <w:color w:val="333333"/>
          <w:kern w:val="36"/>
        </w:rPr>
      </w:pPr>
      <w:r w:rsidRPr="00C7312F">
        <w:rPr>
          <w:rFonts w:ascii="Times New Roman" w:hAnsi="Times New Roman"/>
          <w:bCs/>
          <w:color w:val="333333"/>
          <w:kern w:val="36"/>
        </w:rPr>
        <w:t xml:space="preserve">преподаватель </w:t>
      </w:r>
    </w:p>
    <w:p w:rsidR="009F4001" w:rsidRPr="00C7312F" w:rsidRDefault="00C7312F" w:rsidP="00F9515C">
      <w:pPr>
        <w:spacing w:line="240" w:lineRule="atLeast"/>
        <w:ind w:left="5670"/>
        <w:rPr>
          <w:rFonts w:ascii="Times New Roman" w:hAnsi="Times New Roman"/>
          <w:bCs/>
          <w:color w:val="333333"/>
          <w:kern w:val="36"/>
        </w:rPr>
      </w:pPr>
      <w:r>
        <w:rPr>
          <w:rFonts w:ascii="Times New Roman" w:hAnsi="Times New Roman"/>
          <w:bCs/>
          <w:color w:val="333333"/>
          <w:kern w:val="36"/>
        </w:rPr>
        <w:t xml:space="preserve">фортепианного </w:t>
      </w:r>
      <w:r w:rsidRPr="00C7312F">
        <w:rPr>
          <w:rFonts w:ascii="Times New Roman" w:hAnsi="Times New Roman"/>
          <w:bCs/>
          <w:color w:val="333333"/>
          <w:kern w:val="36"/>
        </w:rPr>
        <w:t>отделения</w:t>
      </w:r>
    </w:p>
    <w:p w:rsidR="00F9515C" w:rsidRPr="00C7312F" w:rsidRDefault="00F9515C" w:rsidP="00F9515C">
      <w:pPr>
        <w:spacing w:line="240" w:lineRule="atLeast"/>
        <w:ind w:left="5670"/>
        <w:rPr>
          <w:rFonts w:ascii="Times New Roman" w:hAnsi="Times New Roman"/>
          <w:bCs/>
          <w:color w:val="333333"/>
          <w:kern w:val="36"/>
        </w:rPr>
      </w:pPr>
      <w:r w:rsidRPr="00C7312F">
        <w:rPr>
          <w:rFonts w:ascii="Times New Roman" w:hAnsi="Times New Roman"/>
          <w:bCs/>
          <w:color w:val="333333"/>
          <w:kern w:val="36"/>
        </w:rPr>
        <w:t>Соловьёва Л.Г.</w:t>
      </w:r>
    </w:p>
    <w:p w:rsidR="00F9515C" w:rsidRPr="00C7312F" w:rsidRDefault="00F9515C" w:rsidP="00F9515C">
      <w:pPr>
        <w:spacing w:line="240" w:lineRule="atLeast"/>
        <w:jc w:val="center"/>
        <w:rPr>
          <w:rFonts w:ascii="Times New Roman" w:hAnsi="Times New Roman"/>
          <w:b/>
          <w:bCs/>
          <w:color w:val="333333"/>
          <w:kern w:val="36"/>
        </w:rPr>
      </w:pPr>
    </w:p>
    <w:p w:rsidR="00F9515C" w:rsidRPr="00F9515C" w:rsidRDefault="00F9515C" w:rsidP="00F9515C">
      <w:pPr>
        <w:spacing w:line="240" w:lineRule="atLeast"/>
        <w:jc w:val="center"/>
        <w:rPr>
          <w:rFonts w:ascii="Times New Roman" w:hAnsi="Times New Roman"/>
          <w:b/>
          <w:bCs/>
          <w:color w:val="333333"/>
          <w:kern w:val="36"/>
          <w:sz w:val="36"/>
          <w:szCs w:val="36"/>
        </w:rPr>
      </w:pPr>
    </w:p>
    <w:p w:rsidR="00F9515C" w:rsidRPr="00F9515C" w:rsidRDefault="00F9515C" w:rsidP="00F9515C">
      <w:pPr>
        <w:spacing w:line="240" w:lineRule="atLeast"/>
        <w:jc w:val="center"/>
        <w:rPr>
          <w:rFonts w:ascii="Times New Roman" w:hAnsi="Times New Roman"/>
          <w:b/>
          <w:bCs/>
          <w:color w:val="333333"/>
          <w:kern w:val="36"/>
          <w:sz w:val="36"/>
          <w:szCs w:val="36"/>
        </w:rPr>
      </w:pPr>
    </w:p>
    <w:p w:rsidR="00F9515C" w:rsidRDefault="00F9515C" w:rsidP="00C7312F">
      <w:pPr>
        <w:spacing w:after="120" w:line="240" w:lineRule="atLeast"/>
        <w:rPr>
          <w:rFonts w:ascii="Times New Roman" w:hAnsi="Times New Roman"/>
          <w:b/>
          <w:bCs/>
          <w:color w:val="333333"/>
          <w:kern w:val="36"/>
          <w:sz w:val="36"/>
          <w:szCs w:val="36"/>
        </w:rPr>
      </w:pPr>
    </w:p>
    <w:p w:rsidR="00C7312F" w:rsidRDefault="00C7312F" w:rsidP="00C7312F">
      <w:pPr>
        <w:spacing w:after="120" w:line="240" w:lineRule="atLeast"/>
        <w:rPr>
          <w:rFonts w:ascii="Times New Roman" w:hAnsi="Times New Roman"/>
          <w:b/>
          <w:bCs/>
          <w:color w:val="333333"/>
          <w:kern w:val="36"/>
          <w:sz w:val="36"/>
          <w:szCs w:val="36"/>
        </w:rPr>
      </w:pPr>
    </w:p>
    <w:p w:rsidR="00C7312F" w:rsidRPr="00F9515C" w:rsidRDefault="00C7312F" w:rsidP="00C7312F">
      <w:pPr>
        <w:spacing w:after="120" w:line="240" w:lineRule="atLeast"/>
        <w:rPr>
          <w:rFonts w:ascii="Times New Roman" w:hAnsi="Times New Roman"/>
          <w:b/>
          <w:bCs/>
          <w:color w:val="333333"/>
          <w:kern w:val="36"/>
          <w:sz w:val="36"/>
          <w:szCs w:val="36"/>
        </w:rPr>
      </w:pPr>
    </w:p>
    <w:p w:rsidR="00F9515C" w:rsidRPr="00F9515C" w:rsidRDefault="00F9515C" w:rsidP="00F9515C">
      <w:pPr>
        <w:spacing w:after="120" w:line="240" w:lineRule="atLeast"/>
        <w:ind w:left="-426"/>
        <w:jc w:val="center"/>
        <w:rPr>
          <w:rFonts w:ascii="Times New Roman" w:hAnsi="Times New Roman"/>
          <w:b/>
          <w:bCs/>
          <w:color w:val="333333"/>
          <w:kern w:val="36"/>
          <w:sz w:val="36"/>
          <w:szCs w:val="36"/>
        </w:rPr>
      </w:pPr>
    </w:p>
    <w:p w:rsidR="00F9515C" w:rsidRDefault="004A37A1" w:rsidP="00F9515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03.11.</w:t>
      </w:r>
      <w:r w:rsidR="00F9515C" w:rsidRPr="00F9515C">
        <w:rPr>
          <w:rFonts w:ascii="Times New Roman" w:hAnsi="Times New Roman"/>
          <w:sz w:val="32"/>
          <w:szCs w:val="32"/>
        </w:rPr>
        <w:t>202</w:t>
      </w:r>
      <w:r w:rsidR="00F9515C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г.</w:t>
      </w:r>
    </w:p>
    <w:p w:rsidR="008E18B5" w:rsidRPr="00CD35BF" w:rsidRDefault="00F9515C" w:rsidP="00CD35B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  <w:r w:rsidR="00CD35BF">
        <w:rPr>
          <w:rFonts w:ascii="Times New Roman" w:hAnsi="Times New Roman"/>
          <w:sz w:val="32"/>
          <w:szCs w:val="32"/>
        </w:rPr>
        <w:lastRenderedPageBreak/>
        <w:t xml:space="preserve">     </w:t>
      </w:r>
      <w:r w:rsidR="00CD35BF">
        <w:rPr>
          <w:rFonts w:ascii="Times New Roman" w:hAnsi="Times New Roman"/>
          <w:sz w:val="32"/>
          <w:szCs w:val="32"/>
        </w:rPr>
        <w:tab/>
      </w:r>
      <w:r w:rsidR="00C415C4" w:rsidRPr="00F9515C">
        <w:rPr>
          <w:rFonts w:ascii="Times New Roman" w:eastAsia="Arial Unicode MS" w:hAnsi="Times New Roman"/>
        </w:rPr>
        <w:t>Работа над полифонией  на начальном этапе обучения  чрезвычайно важна. Она оказывает громадное влияние на дальнейшее развитие ученика как музыканта и пианиста. Первейшей обязанностью педагога-пианиста я</w:t>
      </w:r>
      <w:r w:rsidR="00C415C4" w:rsidRPr="00F9515C">
        <w:rPr>
          <w:rFonts w:ascii="Times New Roman" w:eastAsia="Arial Unicode MS" w:hAnsi="Times New Roman"/>
        </w:rPr>
        <w:t>в</w:t>
      </w:r>
      <w:r w:rsidR="00C415C4" w:rsidRPr="00F9515C">
        <w:rPr>
          <w:rFonts w:ascii="Times New Roman" w:eastAsia="Arial Unicode MS" w:hAnsi="Times New Roman"/>
        </w:rPr>
        <w:t xml:space="preserve">ляется пробуждение в ученике </w:t>
      </w:r>
      <w:r w:rsidR="00C415C4" w:rsidRPr="00F9515C">
        <w:rPr>
          <w:rFonts w:ascii="Times New Roman" w:eastAsia="Arial Unicode MS" w:hAnsi="Times New Roman"/>
          <w:i/>
        </w:rPr>
        <w:t xml:space="preserve"> интереса, любви к полифонии. </w:t>
      </w:r>
      <w:r w:rsidR="00C415C4" w:rsidRPr="00F9515C">
        <w:rPr>
          <w:rFonts w:ascii="Times New Roman" w:eastAsia="Arial Unicode MS" w:hAnsi="Times New Roman"/>
        </w:rPr>
        <w:t>Ведь хорошо известно, что ученики часто недооценивают значение полифонии и не любят её. Поэтому очень многое зависит от начала работы над полифонией, от успешности первых шагов в этой области.</w:t>
      </w:r>
    </w:p>
    <w:p w:rsidR="008E18B5" w:rsidRPr="00F9515C" w:rsidRDefault="00C415C4" w:rsidP="00CD35BF">
      <w:pPr>
        <w:ind w:firstLine="709"/>
        <w:jc w:val="both"/>
        <w:outlineLvl w:val="0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Граница между произведением  гомофонно-гармонического и полиф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>нического стилей проводится, как известно, во многих случаях лишь усло</w:t>
      </w:r>
      <w:r w:rsidRPr="00F9515C">
        <w:rPr>
          <w:rFonts w:ascii="Times New Roman" w:eastAsia="Arial Unicode MS" w:hAnsi="Times New Roman"/>
        </w:rPr>
        <w:t>в</w:t>
      </w:r>
      <w:r w:rsidRPr="00F9515C">
        <w:rPr>
          <w:rFonts w:ascii="Times New Roman" w:eastAsia="Arial Unicode MS" w:hAnsi="Times New Roman"/>
        </w:rPr>
        <w:t>но. Это особенно относится к репертуару первых лет обучения, где немного произведений с действительно равноправными голосами. Очень часто встр</w:t>
      </w:r>
      <w:r w:rsidRPr="00F9515C">
        <w:rPr>
          <w:rFonts w:ascii="Times New Roman" w:eastAsia="Arial Unicode MS" w:hAnsi="Times New Roman"/>
        </w:rPr>
        <w:t>е</w:t>
      </w:r>
      <w:r w:rsidRPr="00F9515C">
        <w:rPr>
          <w:rFonts w:ascii="Times New Roman" w:eastAsia="Arial Unicode MS" w:hAnsi="Times New Roman"/>
        </w:rPr>
        <w:t>чаются отдельные полифонические моменты в пьесах гомофонно-гармонического стиля. Задача педагога научить ученика вслушиваться не только в мелодию, но и в каждый элемент музыкальной ткани, каким бы м</w:t>
      </w:r>
      <w:r w:rsidRPr="00F9515C">
        <w:rPr>
          <w:rFonts w:ascii="Times New Roman" w:eastAsia="Arial Unicode MS" w:hAnsi="Times New Roman"/>
        </w:rPr>
        <w:t>а</w:t>
      </w:r>
      <w:r w:rsidRPr="00F9515C">
        <w:rPr>
          <w:rFonts w:ascii="Times New Roman" w:eastAsia="Arial Unicode MS" w:hAnsi="Times New Roman"/>
        </w:rPr>
        <w:t>лозначительным он ни казался. В простейших пьесах начального этапа  ва</w:t>
      </w:r>
      <w:r w:rsidRPr="00F9515C">
        <w:rPr>
          <w:rFonts w:ascii="Times New Roman" w:eastAsia="Arial Unicode MS" w:hAnsi="Times New Roman"/>
        </w:rPr>
        <w:t>ж</w:t>
      </w:r>
      <w:r w:rsidRPr="00F9515C">
        <w:rPr>
          <w:rFonts w:ascii="Times New Roman" w:eastAsia="Arial Unicode MS" w:hAnsi="Times New Roman"/>
        </w:rPr>
        <w:t xml:space="preserve">нейшее значение имеет образное, часто программное объяснение как пьесы в целом, так и отдельных элементов музыкальной ткани. </w:t>
      </w:r>
      <w:proofErr w:type="gramStart"/>
      <w:r w:rsidRPr="00F9515C">
        <w:rPr>
          <w:rFonts w:ascii="Times New Roman" w:eastAsia="Arial Unicode MS" w:hAnsi="Times New Roman"/>
        </w:rPr>
        <w:t>Так, например,  дв</w:t>
      </w:r>
      <w:r w:rsidRPr="00F9515C">
        <w:rPr>
          <w:rFonts w:ascii="Times New Roman" w:eastAsia="Arial Unicode MS" w:hAnsi="Times New Roman"/>
        </w:rPr>
        <w:t>и</w:t>
      </w:r>
      <w:r w:rsidRPr="00F9515C">
        <w:rPr>
          <w:rFonts w:ascii="Times New Roman" w:eastAsia="Arial Unicode MS" w:hAnsi="Times New Roman"/>
        </w:rPr>
        <w:t>жение голосов в пьесе «Курочка» Любарского, не сложное для исполнения, может приобрести  более яркие, выразительные краски и  полифоническую выпуклость, если дать  наглядную, «изобразительную» характеристику  гол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>сам.</w:t>
      </w:r>
      <w:proofErr w:type="gramEnd"/>
      <w:r w:rsidRPr="00F9515C">
        <w:rPr>
          <w:rFonts w:ascii="Times New Roman" w:eastAsia="Arial Unicode MS" w:hAnsi="Times New Roman"/>
        </w:rPr>
        <w:t xml:space="preserve"> Например, партия левой руки – «неторопливая, важная мама-курочка», а партия правой – «суетливые, шустрые цыплята». </w:t>
      </w:r>
    </w:p>
    <w:p w:rsidR="008E18B5" w:rsidRPr="00F9515C" w:rsidRDefault="00C415C4" w:rsidP="00F9515C">
      <w:pPr>
        <w:ind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Так постепенно воспитывается  умение слышать,  осмысливать, «наполнять жизнью» все детали музыкальной ткани, что  и  является  услов</w:t>
      </w:r>
      <w:r w:rsidRPr="00F9515C">
        <w:rPr>
          <w:rFonts w:ascii="Times New Roman" w:eastAsia="Arial Unicode MS" w:hAnsi="Times New Roman"/>
        </w:rPr>
        <w:t>и</w:t>
      </w:r>
      <w:r w:rsidRPr="00F9515C">
        <w:rPr>
          <w:rFonts w:ascii="Times New Roman" w:eastAsia="Arial Unicode MS" w:hAnsi="Times New Roman"/>
        </w:rPr>
        <w:t>ем  хорошего  исполнения  полифонии.</w:t>
      </w:r>
    </w:p>
    <w:p w:rsidR="008E18B5" w:rsidRPr="00F9515C" w:rsidRDefault="00C415C4" w:rsidP="00F9515C">
      <w:pPr>
        <w:tabs>
          <w:tab w:val="left" w:pos="7560"/>
        </w:tabs>
        <w:ind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Важнейшей частью  репертуара  для  начинающих  является народно-песенная полифония подголосочного склада.  Это очень важно. Ещё Танеев говорил, что полифоническое  мышление «корнями своими гнездится в народном многоголосии». Для народа  полифония, многоголосие это не внешние «хитросплетения», а  объединение голосов, изливающих в песне свое горе. В народном многоголосии «все голоса самостоятельны, все пр</w:t>
      </w:r>
      <w:r w:rsidRPr="00F9515C">
        <w:rPr>
          <w:rFonts w:ascii="Times New Roman" w:eastAsia="Arial Unicode MS" w:hAnsi="Times New Roman"/>
        </w:rPr>
        <w:t>и</w:t>
      </w:r>
      <w:r w:rsidRPr="00F9515C">
        <w:rPr>
          <w:rFonts w:ascii="Times New Roman" w:eastAsia="Arial Unicode MS" w:hAnsi="Times New Roman"/>
        </w:rPr>
        <w:t>нимают одинаковое участие в целом, и каждая мелодия отдельно взятая, кр</w:t>
      </w:r>
      <w:r w:rsidRPr="00F9515C">
        <w:rPr>
          <w:rFonts w:ascii="Times New Roman" w:eastAsia="Arial Unicode MS" w:hAnsi="Times New Roman"/>
        </w:rPr>
        <w:t>а</w:t>
      </w:r>
      <w:r w:rsidRPr="00F9515C">
        <w:rPr>
          <w:rFonts w:ascii="Times New Roman" w:eastAsia="Arial Unicode MS" w:hAnsi="Times New Roman"/>
        </w:rPr>
        <w:t xml:space="preserve">сива сама по себе». </w:t>
      </w:r>
    </w:p>
    <w:p w:rsidR="008E18B5" w:rsidRPr="00F9515C" w:rsidRDefault="00C415C4" w:rsidP="00F9515C">
      <w:pPr>
        <w:tabs>
          <w:tab w:val="left" w:pos="7560"/>
        </w:tabs>
        <w:ind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И пианист при работе над полифонией, должен проникнуться чу</w:t>
      </w:r>
      <w:r w:rsidRPr="00F9515C">
        <w:rPr>
          <w:rFonts w:ascii="Times New Roman" w:eastAsia="Arial Unicode MS" w:hAnsi="Times New Roman"/>
        </w:rPr>
        <w:t>в</w:t>
      </w:r>
      <w:r w:rsidRPr="00F9515C">
        <w:rPr>
          <w:rFonts w:ascii="Times New Roman" w:eastAsia="Arial Unicode MS" w:hAnsi="Times New Roman"/>
        </w:rPr>
        <w:t>ством, которое выражено в песне, стараясь играть так, точно пальцы поют партию каждого участника артели (хора), ведут и основной голос, и подгол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>сок, заботясь о красоте целого.</w:t>
      </w:r>
    </w:p>
    <w:p w:rsidR="008E18B5" w:rsidRPr="00F9515C" w:rsidRDefault="00C415C4" w:rsidP="00F9515C">
      <w:pPr>
        <w:ind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Сначала знакомство с народно-песенной полифонией проходит  на  о</w:t>
      </w:r>
      <w:r w:rsidRPr="00F9515C">
        <w:rPr>
          <w:rFonts w:ascii="Times New Roman" w:eastAsia="Arial Unicode MS" w:hAnsi="Times New Roman"/>
        </w:rPr>
        <w:t>с</w:t>
      </w:r>
      <w:r w:rsidRPr="00F9515C">
        <w:rPr>
          <w:rFonts w:ascii="Times New Roman" w:eastAsia="Arial Unicode MS" w:hAnsi="Times New Roman"/>
        </w:rPr>
        <w:t xml:space="preserve">нове  лёгких обработок народных и детских песен.  Это даёт возможность воспитывать детей  на  инструментальных пьесах, в которых сохранились </w:t>
      </w:r>
      <w:proofErr w:type="gramStart"/>
      <w:r w:rsidRPr="00F9515C">
        <w:rPr>
          <w:rFonts w:ascii="Times New Roman" w:eastAsia="Arial Unicode MS" w:hAnsi="Times New Roman"/>
        </w:rPr>
        <w:t>свойственные</w:t>
      </w:r>
      <w:proofErr w:type="gramEnd"/>
      <w:r w:rsidRPr="00F9515C">
        <w:rPr>
          <w:rFonts w:ascii="Times New Roman" w:eastAsia="Arial Unicode MS" w:hAnsi="Times New Roman"/>
        </w:rPr>
        <w:t xml:space="preserve"> человеческому голосу  живость и теплота. Близкие детям по своему содержанию и простоте музыкального языка,  они позволяют педаг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>гу преподнести  в доступной форме первые сведения о строении пьес. Так, например,  при разучивании  пьесы  «Ах, ты зимушка, зима»  можно  объя</w:t>
      </w:r>
      <w:r w:rsidRPr="00F9515C">
        <w:rPr>
          <w:rFonts w:ascii="Times New Roman" w:eastAsia="Arial Unicode MS" w:hAnsi="Times New Roman"/>
        </w:rPr>
        <w:t>с</w:t>
      </w:r>
      <w:r w:rsidRPr="00F9515C">
        <w:rPr>
          <w:rFonts w:ascii="Times New Roman" w:eastAsia="Arial Unicode MS" w:hAnsi="Times New Roman"/>
        </w:rPr>
        <w:t xml:space="preserve">нить  ученику, что начало мелодии как бы исполняет  запевала, а затем к </w:t>
      </w:r>
      <w:r w:rsidRPr="00F9515C">
        <w:rPr>
          <w:rFonts w:ascii="Times New Roman" w:eastAsia="Arial Unicode MS" w:hAnsi="Times New Roman"/>
        </w:rPr>
        <w:lastRenderedPageBreak/>
        <w:t>нему присоединяется  хор, который разрабатывает основную мелодию, ус</w:t>
      </w:r>
      <w:r w:rsidRPr="00F9515C">
        <w:rPr>
          <w:rFonts w:ascii="Times New Roman" w:eastAsia="Arial Unicode MS" w:hAnsi="Times New Roman"/>
        </w:rPr>
        <w:t>и</w:t>
      </w:r>
      <w:r w:rsidRPr="00F9515C">
        <w:rPr>
          <w:rFonts w:ascii="Times New Roman" w:eastAsia="Arial Unicode MS" w:hAnsi="Times New Roman"/>
        </w:rPr>
        <w:t>ливая её выразительность. Разучивая  каждый голос отдельно, учащиеся зн</w:t>
      </w:r>
      <w:r w:rsidRPr="00F9515C">
        <w:rPr>
          <w:rFonts w:ascii="Times New Roman" w:eastAsia="Arial Unicode MS" w:hAnsi="Times New Roman"/>
        </w:rPr>
        <w:t>а</w:t>
      </w:r>
      <w:r w:rsidRPr="00F9515C">
        <w:rPr>
          <w:rFonts w:ascii="Times New Roman" w:eastAsia="Arial Unicode MS" w:hAnsi="Times New Roman"/>
        </w:rPr>
        <w:t>комятся  с особенностью подголосков в русской  народной песне, их сам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>стоятельностью и  общностью.</w:t>
      </w:r>
      <w:r w:rsidRPr="00F9515C">
        <w:rPr>
          <w:rFonts w:ascii="Times New Roman" w:eastAsia="Arial Unicode MS" w:hAnsi="Times New Roman"/>
        </w:rPr>
        <w:tab/>
      </w:r>
    </w:p>
    <w:p w:rsidR="008E18B5" w:rsidRPr="00F9515C" w:rsidRDefault="00C415C4" w:rsidP="00F9515C">
      <w:pPr>
        <w:ind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Двухголосная подголосочная полифония становится  особенно  д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>ступной ученику благодаря программному названию и ярко  образному  то</w:t>
      </w:r>
      <w:r w:rsidRPr="00F9515C">
        <w:rPr>
          <w:rFonts w:ascii="Times New Roman" w:eastAsia="Arial Unicode MS" w:hAnsi="Times New Roman"/>
        </w:rPr>
        <w:t>л</w:t>
      </w:r>
      <w:r w:rsidRPr="00F9515C">
        <w:rPr>
          <w:rFonts w:ascii="Times New Roman" w:eastAsia="Arial Unicode MS" w:hAnsi="Times New Roman"/>
        </w:rPr>
        <w:t>кованию голосов, о чём уже упоминалось ранее.</w:t>
      </w:r>
    </w:p>
    <w:p w:rsidR="008E18B5" w:rsidRPr="00F9515C" w:rsidRDefault="00C415C4" w:rsidP="00F9515C">
      <w:pPr>
        <w:ind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Так, в пьесе Сорокина «Пастухи играют на свирели» (обработка наро</w:t>
      </w:r>
      <w:r w:rsidRPr="00F9515C">
        <w:rPr>
          <w:rFonts w:ascii="Times New Roman" w:eastAsia="Arial Unicode MS" w:hAnsi="Times New Roman"/>
        </w:rPr>
        <w:t>д</w:t>
      </w:r>
      <w:r w:rsidRPr="00F9515C">
        <w:rPr>
          <w:rFonts w:ascii="Times New Roman" w:eastAsia="Arial Unicode MS" w:hAnsi="Times New Roman"/>
        </w:rPr>
        <w:t>ной песни «Катенька весёлая») ребёнок легко представляет два плана звучн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>сти: как бы игру взрослого пастуха и маленького пастушка-подпаска, поды</w:t>
      </w:r>
      <w:r w:rsidRPr="00F9515C">
        <w:rPr>
          <w:rFonts w:ascii="Times New Roman" w:eastAsia="Arial Unicode MS" w:hAnsi="Times New Roman"/>
        </w:rPr>
        <w:t>г</w:t>
      </w:r>
      <w:r w:rsidRPr="00F9515C">
        <w:rPr>
          <w:rFonts w:ascii="Times New Roman" w:eastAsia="Arial Unicode MS" w:hAnsi="Times New Roman"/>
        </w:rPr>
        <w:t>рывающего на маленькой дудочке. Эта задача  обычно увлекает ученика и  работа спорится. Благодаря  образным ассоциациям  можно  достичь также  желаемой  особой окраски  голосов, что  очень важно для полифонической игры в дальнейшем.</w:t>
      </w:r>
    </w:p>
    <w:p w:rsidR="008E18B5" w:rsidRPr="00F9515C" w:rsidRDefault="00C415C4" w:rsidP="00F9515C">
      <w:pPr>
        <w:ind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Интересные и разнообразные примеры народно-песенного   многогол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>сия можно почерпнуть в сборнике «Полифонические пьесы для  фортепиано на основе украинских народных песен» Берковича. Помимо пьес подгол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 xml:space="preserve">сочного склада, сравнительно легко воспринимаемых  учениками, там  есть пьесы, сочетающие  подголосочную полифонию </w:t>
      </w:r>
      <w:proofErr w:type="gramStart"/>
      <w:r w:rsidRPr="00F9515C">
        <w:rPr>
          <w:rFonts w:ascii="Times New Roman" w:eastAsia="Arial Unicode MS" w:hAnsi="Times New Roman"/>
        </w:rPr>
        <w:t>с</w:t>
      </w:r>
      <w:proofErr w:type="gramEnd"/>
      <w:r w:rsidRPr="00F9515C">
        <w:rPr>
          <w:rFonts w:ascii="Times New Roman" w:eastAsia="Arial Unicode MS" w:hAnsi="Times New Roman"/>
        </w:rPr>
        <w:t xml:space="preserve"> имитационной. Пьесы т</w:t>
      </w:r>
      <w:r w:rsidRPr="00F9515C">
        <w:rPr>
          <w:rFonts w:ascii="Times New Roman" w:eastAsia="Arial Unicode MS" w:hAnsi="Times New Roman"/>
        </w:rPr>
        <w:t>а</w:t>
      </w:r>
      <w:r w:rsidRPr="00F9515C">
        <w:rPr>
          <w:rFonts w:ascii="Times New Roman" w:eastAsia="Arial Unicode MS" w:hAnsi="Times New Roman"/>
        </w:rPr>
        <w:t>кого склада   имеют большую педагогическую ценность. Например - «Ой, под горой, под перевозом» или «Хмель лугами».</w:t>
      </w:r>
    </w:p>
    <w:p w:rsidR="008E18B5" w:rsidRPr="00F9515C" w:rsidRDefault="00C415C4" w:rsidP="00F9515C">
      <w:pPr>
        <w:ind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Из полифонических произведений имитационного типа лишь немногие  могут быть  использованы  в начальный период обучения. Имитационная п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>лифония представляет большие требования к музыкальному мышлению и технике исполнителя.  Работу над нею  также лучше всего начинать с пр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>стейших обработок народных песен. Начинающим  пианистам на первых п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>рах  хорошо давать не только общее представление об имитации,  но  и ра</w:t>
      </w:r>
      <w:r w:rsidRPr="00F9515C">
        <w:rPr>
          <w:rFonts w:ascii="Times New Roman" w:eastAsia="Arial Unicode MS" w:hAnsi="Times New Roman"/>
        </w:rPr>
        <w:t>с</w:t>
      </w:r>
      <w:r w:rsidRPr="00F9515C">
        <w:rPr>
          <w:rFonts w:ascii="Times New Roman" w:eastAsia="Arial Unicode MS" w:hAnsi="Times New Roman"/>
        </w:rPr>
        <w:t>сказать  о случаях, когда имитация связана  со знакомыми явлениями в жи</w:t>
      </w:r>
      <w:r w:rsidRPr="00F9515C">
        <w:rPr>
          <w:rFonts w:ascii="Times New Roman" w:eastAsia="Arial Unicode MS" w:hAnsi="Times New Roman"/>
        </w:rPr>
        <w:t>з</w:t>
      </w:r>
      <w:r w:rsidRPr="00F9515C">
        <w:rPr>
          <w:rFonts w:ascii="Times New Roman" w:eastAsia="Arial Unicode MS" w:hAnsi="Times New Roman"/>
        </w:rPr>
        <w:t>ни.  В песне «А мы просо сеяли» имитация связана с перекличками разных групп играющих, в песне «На зелёном лугу»  имитации это эхо. В обработке «Все мы песни перепели» имитация воспринимается как приём подхватыв</w:t>
      </w:r>
      <w:r w:rsidRPr="00F9515C">
        <w:rPr>
          <w:rFonts w:ascii="Times New Roman" w:eastAsia="Arial Unicode MS" w:hAnsi="Times New Roman"/>
        </w:rPr>
        <w:t>а</w:t>
      </w:r>
      <w:r w:rsidRPr="00F9515C">
        <w:rPr>
          <w:rFonts w:ascii="Times New Roman" w:eastAsia="Arial Unicode MS" w:hAnsi="Times New Roman"/>
        </w:rPr>
        <w:t>ния запева всем хором. Встретившись в  дальнейшем  с имитацией, в спец</w:t>
      </w:r>
      <w:r w:rsidRPr="00F9515C">
        <w:rPr>
          <w:rFonts w:ascii="Times New Roman" w:eastAsia="Arial Unicode MS" w:hAnsi="Times New Roman"/>
        </w:rPr>
        <w:t>и</w:t>
      </w:r>
      <w:r w:rsidRPr="00F9515C">
        <w:rPr>
          <w:rFonts w:ascii="Times New Roman" w:eastAsia="Arial Unicode MS" w:hAnsi="Times New Roman"/>
        </w:rPr>
        <w:t>ально написанных пьесах, этюдах,  ребёнок будет более живо её восприн</w:t>
      </w:r>
      <w:r w:rsidRPr="00F9515C">
        <w:rPr>
          <w:rFonts w:ascii="Times New Roman" w:eastAsia="Arial Unicode MS" w:hAnsi="Times New Roman"/>
        </w:rPr>
        <w:t>и</w:t>
      </w:r>
      <w:r w:rsidRPr="00F9515C">
        <w:rPr>
          <w:rFonts w:ascii="Times New Roman" w:eastAsia="Arial Unicode MS" w:hAnsi="Times New Roman"/>
        </w:rPr>
        <w:t>мать. Много интересных  маленьких пьес имитационного склада  написана Е.Ф.</w:t>
      </w:r>
      <w:r w:rsidR="004A37A1">
        <w:rPr>
          <w:rFonts w:ascii="Times New Roman" w:eastAsia="Arial Unicode MS" w:hAnsi="Times New Roman"/>
        </w:rPr>
        <w:t xml:space="preserve"> </w:t>
      </w:r>
      <w:proofErr w:type="spellStart"/>
      <w:r w:rsidRPr="00F9515C">
        <w:rPr>
          <w:rFonts w:ascii="Times New Roman" w:eastAsia="Arial Unicode MS" w:hAnsi="Times New Roman"/>
        </w:rPr>
        <w:t>Гнесиной</w:t>
      </w:r>
      <w:proofErr w:type="spellEnd"/>
      <w:r w:rsidRPr="00F9515C">
        <w:rPr>
          <w:rFonts w:ascii="Times New Roman" w:eastAsia="Arial Unicode MS" w:hAnsi="Times New Roman"/>
        </w:rPr>
        <w:t xml:space="preserve"> – «Азбука»,  этюды, «Пьесы – картинки». Эти   полифонич</w:t>
      </w:r>
      <w:r w:rsidRPr="00F9515C">
        <w:rPr>
          <w:rFonts w:ascii="Times New Roman" w:eastAsia="Arial Unicode MS" w:hAnsi="Times New Roman"/>
        </w:rPr>
        <w:t>е</w:t>
      </w:r>
      <w:r w:rsidRPr="00F9515C">
        <w:rPr>
          <w:rFonts w:ascii="Times New Roman" w:eastAsia="Arial Unicode MS" w:hAnsi="Times New Roman"/>
        </w:rPr>
        <w:t>ские пьески представляют</w:t>
      </w:r>
      <w:proofErr w:type="gramStart"/>
      <w:r w:rsidRPr="00F9515C">
        <w:rPr>
          <w:rFonts w:ascii="Times New Roman" w:eastAsia="Arial Unicode MS" w:hAnsi="Times New Roman"/>
        </w:rPr>
        <w:t xml:space="preserve"> ,</w:t>
      </w:r>
      <w:proofErr w:type="gramEnd"/>
      <w:r w:rsidRPr="00F9515C">
        <w:rPr>
          <w:rFonts w:ascii="Times New Roman" w:eastAsia="Arial Unicode MS" w:hAnsi="Times New Roman"/>
        </w:rPr>
        <w:t xml:space="preserve"> при всей своей простоте, немалую трудность для ученика; они развивают умение слушать одновременно два голоса и выпо</w:t>
      </w:r>
      <w:r w:rsidRPr="00F9515C">
        <w:rPr>
          <w:rFonts w:ascii="Times New Roman" w:eastAsia="Arial Unicode MS" w:hAnsi="Times New Roman"/>
        </w:rPr>
        <w:t>л</w:t>
      </w:r>
      <w:r w:rsidRPr="00F9515C">
        <w:rPr>
          <w:rFonts w:ascii="Times New Roman" w:eastAsia="Arial Unicode MS" w:hAnsi="Times New Roman"/>
        </w:rPr>
        <w:t>нять руками различные движения. Преодоление  технических трудностей  этих маленьких пьес  возможно лишь при  наличии  отчетливого музыкал</w:t>
      </w:r>
      <w:r w:rsidRPr="00F9515C">
        <w:rPr>
          <w:rFonts w:ascii="Times New Roman" w:eastAsia="Arial Unicode MS" w:hAnsi="Times New Roman"/>
        </w:rPr>
        <w:t>ь</w:t>
      </w:r>
      <w:r w:rsidRPr="00F9515C">
        <w:rPr>
          <w:rFonts w:ascii="Times New Roman" w:eastAsia="Arial Unicode MS" w:hAnsi="Times New Roman"/>
        </w:rPr>
        <w:t>ного представления: ученик должен слышать два не одновременно развив</w:t>
      </w:r>
      <w:r w:rsidRPr="00F9515C">
        <w:rPr>
          <w:rFonts w:ascii="Times New Roman" w:eastAsia="Arial Unicode MS" w:hAnsi="Times New Roman"/>
        </w:rPr>
        <w:t>а</w:t>
      </w:r>
      <w:r w:rsidRPr="00F9515C">
        <w:rPr>
          <w:rFonts w:ascii="Times New Roman" w:eastAsia="Arial Unicode MS" w:hAnsi="Times New Roman"/>
        </w:rPr>
        <w:t>ющихся голоса – с несовпадающими моментами динамических подъёмов и спадов,  несовпадающими штрихами. Необходимые способы работы</w:t>
      </w:r>
      <w:proofErr w:type="gramStart"/>
      <w:r w:rsidRPr="00F9515C">
        <w:rPr>
          <w:rFonts w:ascii="Times New Roman" w:eastAsia="Arial Unicode MS" w:hAnsi="Times New Roman"/>
        </w:rPr>
        <w:t xml:space="preserve"> :</w:t>
      </w:r>
      <w:proofErr w:type="gramEnd"/>
      <w:r w:rsidRPr="00F9515C">
        <w:rPr>
          <w:rFonts w:ascii="Times New Roman" w:eastAsia="Arial Unicode MS" w:hAnsi="Times New Roman"/>
        </w:rPr>
        <w:t xml:space="preserve"> испо</w:t>
      </w:r>
      <w:r w:rsidRPr="00F9515C">
        <w:rPr>
          <w:rFonts w:ascii="Times New Roman" w:eastAsia="Arial Unicode MS" w:hAnsi="Times New Roman"/>
        </w:rPr>
        <w:t>л</w:t>
      </w:r>
      <w:r w:rsidRPr="00F9515C">
        <w:rPr>
          <w:rFonts w:ascii="Times New Roman" w:eastAsia="Arial Unicode MS" w:hAnsi="Times New Roman"/>
        </w:rPr>
        <w:t>нение одного голоса учеником, другого педагогом, пропевание одного голоса с игрой другого (для продвинутых учеников),  исполнение одного голоса -</w:t>
      </w:r>
      <w:r w:rsidR="00CD35BF">
        <w:rPr>
          <w:rFonts w:ascii="Times New Roman" w:eastAsia="Arial Unicode MS" w:hAnsi="Times New Roman"/>
        </w:rPr>
        <w:t xml:space="preserve"> </w:t>
      </w:r>
      <w:r w:rsidRPr="00F9515C">
        <w:rPr>
          <w:rFonts w:ascii="Times New Roman" w:eastAsia="Arial Unicode MS" w:hAnsi="Times New Roman"/>
          <w:lang w:val="en-US"/>
        </w:rPr>
        <w:t>f</w:t>
      </w:r>
      <w:r w:rsidRPr="00F9515C">
        <w:rPr>
          <w:rFonts w:ascii="Times New Roman" w:eastAsia="Arial Unicode MS" w:hAnsi="Times New Roman"/>
        </w:rPr>
        <w:t xml:space="preserve">, другого - </w:t>
      </w:r>
      <w:r w:rsidRPr="00F9515C">
        <w:rPr>
          <w:rFonts w:ascii="Times New Roman" w:eastAsia="Arial Unicode MS" w:hAnsi="Times New Roman"/>
          <w:lang w:val="en-US"/>
        </w:rPr>
        <w:t>p</w:t>
      </w:r>
      <w:r w:rsidRPr="00F9515C">
        <w:rPr>
          <w:rFonts w:ascii="Times New Roman" w:eastAsia="Arial Unicode MS" w:hAnsi="Times New Roman"/>
        </w:rPr>
        <w:t xml:space="preserve"> ... Имитацию, как и другие приёмы полифонического развития  </w:t>
      </w:r>
      <w:r w:rsidRPr="00F9515C">
        <w:rPr>
          <w:rFonts w:ascii="Times New Roman" w:eastAsia="Arial Unicode MS" w:hAnsi="Times New Roman"/>
        </w:rPr>
        <w:lastRenderedPageBreak/>
        <w:t>хорошо показывать на произведениях, предназначенных для двух  или н</w:t>
      </w:r>
      <w:r w:rsidRPr="00F9515C">
        <w:rPr>
          <w:rFonts w:ascii="Times New Roman" w:eastAsia="Arial Unicode MS" w:hAnsi="Times New Roman"/>
        </w:rPr>
        <w:t>е</w:t>
      </w:r>
      <w:r w:rsidRPr="00F9515C">
        <w:rPr>
          <w:rFonts w:ascii="Times New Roman" w:eastAsia="Arial Unicode MS" w:hAnsi="Times New Roman"/>
        </w:rPr>
        <w:t xml:space="preserve">скольких исполнителей. Имитация, которую играет другой исполнитель, приобретает яркость, наглядность. </w:t>
      </w:r>
    </w:p>
    <w:p w:rsidR="008E18B5" w:rsidRPr="00F9515C" w:rsidRDefault="00C415C4" w:rsidP="00F9515C">
      <w:pPr>
        <w:ind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Особые исполнительские трудности встречаются при работе над кан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>нами. Трудность их заключается в том, что  имитируется не та или иная фр</w:t>
      </w:r>
      <w:r w:rsidRPr="00F9515C">
        <w:rPr>
          <w:rFonts w:ascii="Times New Roman" w:eastAsia="Arial Unicode MS" w:hAnsi="Times New Roman"/>
        </w:rPr>
        <w:t>а</w:t>
      </w:r>
      <w:r w:rsidRPr="00F9515C">
        <w:rPr>
          <w:rFonts w:ascii="Times New Roman" w:eastAsia="Arial Unicode MS" w:hAnsi="Times New Roman"/>
        </w:rPr>
        <w:t xml:space="preserve">за, а почти  вся песня целиком. Чтобы облегчить преодоление трудностей и приучить ученика мыслить </w:t>
      </w:r>
      <w:proofErr w:type="spellStart"/>
      <w:r w:rsidRPr="00F9515C">
        <w:rPr>
          <w:rFonts w:ascii="Times New Roman" w:eastAsia="Arial Unicode MS" w:hAnsi="Times New Roman"/>
        </w:rPr>
        <w:t>полифонически</w:t>
      </w:r>
      <w:proofErr w:type="spellEnd"/>
      <w:r w:rsidRPr="00F9515C">
        <w:rPr>
          <w:rFonts w:ascii="Times New Roman" w:eastAsia="Arial Unicode MS" w:hAnsi="Times New Roman"/>
        </w:rPr>
        <w:t xml:space="preserve">, можно учить пьесы – каноны, начиная с простых, а затем  </w:t>
      </w:r>
      <w:proofErr w:type="spellStart"/>
      <w:r w:rsidRPr="00F9515C">
        <w:rPr>
          <w:rFonts w:ascii="Times New Roman" w:eastAsia="Arial Unicode MS" w:hAnsi="Times New Roman"/>
        </w:rPr>
        <w:t>стреттных</w:t>
      </w:r>
      <w:proofErr w:type="spellEnd"/>
      <w:r w:rsidRPr="00F9515C">
        <w:rPr>
          <w:rFonts w:ascii="Times New Roman" w:eastAsia="Arial Unicode MS" w:hAnsi="Times New Roman"/>
        </w:rPr>
        <w:t xml:space="preserve"> имитаций отдельных фраз, только п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>сле этого переходя к канону.</w:t>
      </w:r>
    </w:p>
    <w:p w:rsidR="008E18B5" w:rsidRPr="00F9515C" w:rsidRDefault="00C415C4" w:rsidP="00F9515C">
      <w:pPr>
        <w:ind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Во всех случаях необходимо соблюдать артикуляционные и динамич</w:t>
      </w:r>
      <w:r w:rsidRPr="00F9515C">
        <w:rPr>
          <w:rFonts w:ascii="Times New Roman" w:eastAsia="Arial Unicode MS" w:hAnsi="Times New Roman"/>
        </w:rPr>
        <w:t>е</w:t>
      </w:r>
      <w:r w:rsidRPr="00F9515C">
        <w:rPr>
          <w:rFonts w:ascii="Times New Roman" w:eastAsia="Arial Unicode MS" w:hAnsi="Times New Roman"/>
        </w:rPr>
        <w:t>ские обозначения. Это трудно, но очень важно для индивидуализации, рел</w:t>
      </w:r>
      <w:r w:rsidRPr="00F9515C">
        <w:rPr>
          <w:rFonts w:ascii="Times New Roman" w:eastAsia="Arial Unicode MS" w:hAnsi="Times New Roman"/>
        </w:rPr>
        <w:t>ь</w:t>
      </w:r>
      <w:r w:rsidRPr="00F9515C">
        <w:rPr>
          <w:rFonts w:ascii="Times New Roman" w:eastAsia="Arial Unicode MS" w:hAnsi="Times New Roman"/>
        </w:rPr>
        <w:t>ефности каждого голоса.  Каноны также очень полезно играть  с другими и</w:t>
      </w:r>
      <w:r w:rsidRPr="00F9515C">
        <w:rPr>
          <w:rFonts w:ascii="Times New Roman" w:eastAsia="Arial Unicode MS" w:hAnsi="Times New Roman"/>
        </w:rPr>
        <w:t>с</w:t>
      </w:r>
      <w:r w:rsidRPr="00F9515C">
        <w:rPr>
          <w:rFonts w:ascii="Times New Roman" w:eastAsia="Arial Unicode MS" w:hAnsi="Times New Roman"/>
        </w:rPr>
        <w:t>полнителями (с соучеником, с педагогом).</w:t>
      </w:r>
      <w:r w:rsidRPr="00F9515C">
        <w:rPr>
          <w:rFonts w:ascii="Times New Roman" w:eastAsia="Arial Unicode MS" w:hAnsi="Times New Roman"/>
        </w:rPr>
        <w:tab/>
        <w:t>Значительное место в репе</w:t>
      </w:r>
      <w:r w:rsidRPr="00F9515C">
        <w:rPr>
          <w:rFonts w:ascii="Times New Roman" w:eastAsia="Arial Unicode MS" w:hAnsi="Times New Roman"/>
        </w:rPr>
        <w:t>р</w:t>
      </w:r>
      <w:r w:rsidRPr="00F9515C">
        <w:rPr>
          <w:rFonts w:ascii="Times New Roman" w:eastAsia="Arial Unicode MS" w:hAnsi="Times New Roman"/>
        </w:rPr>
        <w:t>туаре  первых классов занимают миниатюры, преимущественно танцевальн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 xml:space="preserve">го жанра, композиторов   </w:t>
      </w:r>
    </w:p>
    <w:p w:rsidR="008E18B5" w:rsidRPr="00F9515C" w:rsidRDefault="00C415C4" w:rsidP="00F9515C">
      <w:pPr>
        <w:ind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Изложены они большей частью двухголосно и  являются прекрасными образцами  контрастной полифонии, где основную мелодию ведёт верхний голос, а нижний, уступая ему по выразительности, всё же имеет самосто</w:t>
      </w:r>
      <w:r w:rsidRPr="00F9515C">
        <w:rPr>
          <w:rFonts w:ascii="Times New Roman" w:eastAsia="Arial Unicode MS" w:hAnsi="Times New Roman"/>
        </w:rPr>
        <w:t>я</w:t>
      </w:r>
      <w:r w:rsidRPr="00F9515C">
        <w:rPr>
          <w:rFonts w:ascii="Times New Roman" w:eastAsia="Arial Unicode MS" w:hAnsi="Times New Roman"/>
        </w:rPr>
        <w:t>тельную и непрерывную линию включающую моменты имитации верхнего голоса. Шедеврами этого типа произведений являются произведения, в</w:t>
      </w:r>
      <w:r w:rsidRPr="00F9515C">
        <w:rPr>
          <w:rFonts w:ascii="Times New Roman" w:eastAsia="Arial Unicode MS" w:hAnsi="Times New Roman"/>
        </w:rPr>
        <w:t>о</w:t>
      </w:r>
      <w:r w:rsidRPr="00F9515C">
        <w:rPr>
          <w:rFonts w:ascii="Times New Roman" w:eastAsia="Arial Unicode MS" w:hAnsi="Times New Roman"/>
        </w:rPr>
        <w:t>шедшие в «Нотную тетрадь А.М.Бах». Наряду с «Маленькими прелюдиями» и пьесами из «Тетради Л.Моцарта»,  они принадлежат к числу лучших о</w:t>
      </w:r>
      <w:r w:rsidRPr="00F9515C">
        <w:rPr>
          <w:rFonts w:ascii="Times New Roman" w:eastAsia="Arial Unicode MS" w:hAnsi="Times New Roman"/>
        </w:rPr>
        <w:t>б</w:t>
      </w:r>
      <w:r w:rsidRPr="00F9515C">
        <w:rPr>
          <w:rFonts w:ascii="Times New Roman" w:eastAsia="Arial Unicode MS" w:hAnsi="Times New Roman"/>
        </w:rPr>
        <w:t>разцов педагогической литературы.  Особым богатством мелодий и ритмов отличаются менуэты. В форме менуэта выражались  различные настроения: одни  грациозны и жизнерадостны  другие трогают своими мягкими,  гибк</w:t>
      </w:r>
      <w:r w:rsidRPr="00F9515C">
        <w:rPr>
          <w:rFonts w:ascii="Times New Roman" w:eastAsia="Arial Unicode MS" w:hAnsi="Times New Roman"/>
        </w:rPr>
        <w:t>и</w:t>
      </w:r>
      <w:r w:rsidRPr="00F9515C">
        <w:rPr>
          <w:rFonts w:ascii="Times New Roman" w:eastAsia="Arial Unicode MS" w:hAnsi="Times New Roman"/>
        </w:rPr>
        <w:t>ми и напевными мелодиями, задумчивым, а порой и печальным характером. В этих последних жанровые черты значительно смягчены. Ученикам  легче понять содержание менуэтов и имеющиеся там полифонические задачи и</w:t>
      </w:r>
      <w:r w:rsidRPr="00F9515C">
        <w:rPr>
          <w:rFonts w:ascii="Times New Roman" w:eastAsia="Arial Unicode MS" w:hAnsi="Times New Roman"/>
        </w:rPr>
        <w:t>с</w:t>
      </w:r>
      <w:r w:rsidRPr="00F9515C">
        <w:rPr>
          <w:rFonts w:ascii="Times New Roman" w:eastAsia="Arial Unicode MS" w:hAnsi="Times New Roman"/>
        </w:rPr>
        <w:t>ходя  из конкретного характера определённого менуэта. Можно разбирать все пьесы сборника, в каждой есть своя «изюминка», свои особенные исполн</w:t>
      </w:r>
      <w:r w:rsidRPr="00F9515C">
        <w:rPr>
          <w:rFonts w:ascii="Times New Roman" w:eastAsia="Arial Unicode MS" w:hAnsi="Times New Roman"/>
        </w:rPr>
        <w:t>и</w:t>
      </w:r>
      <w:r w:rsidRPr="00F9515C">
        <w:rPr>
          <w:rFonts w:ascii="Times New Roman" w:eastAsia="Arial Unicode MS" w:hAnsi="Times New Roman"/>
        </w:rPr>
        <w:t xml:space="preserve">тельские задачи, которые  </w:t>
      </w:r>
      <w:proofErr w:type="gramStart"/>
      <w:r w:rsidRPr="00F9515C">
        <w:rPr>
          <w:rFonts w:ascii="Times New Roman" w:eastAsia="Arial Unicode MS" w:hAnsi="Times New Roman"/>
        </w:rPr>
        <w:t>индивидуальны</w:t>
      </w:r>
      <w:proofErr w:type="gramEnd"/>
      <w:r w:rsidRPr="00F9515C">
        <w:rPr>
          <w:rFonts w:ascii="Times New Roman" w:eastAsia="Arial Unicode MS" w:hAnsi="Times New Roman"/>
        </w:rPr>
        <w:t xml:space="preserve">  несмотря на наличие общих ст</w:t>
      </w:r>
      <w:r w:rsidRPr="00F9515C">
        <w:rPr>
          <w:rFonts w:ascii="Times New Roman" w:eastAsia="Arial Unicode MS" w:hAnsi="Times New Roman"/>
        </w:rPr>
        <w:t>и</w:t>
      </w:r>
      <w:r w:rsidRPr="00F9515C">
        <w:rPr>
          <w:rFonts w:ascii="Times New Roman" w:eastAsia="Arial Unicode MS" w:hAnsi="Times New Roman"/>
        </w:rPr>
        <w:t>листических  моментов.</w:t>
      </w:r>
    </w:p>
    <w:p w:rsidR="008E18B5" w:rsidRPr="00F9515C" w:rsidRDefault="00C415C4" w:rsidP="00F9515C">
      <w:pPr>
        <w:ind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В заключение  нужно ещё раз отметить  важность совместного испо</w:t>
      </w:r>
      <w:r w:rsidRPr="00F9515C">
        <w:rPr>
          <w:rFonts w:ascii="Times New Roman" w:eastAsia="Arial Unicode MS" w:hAnsi="Times New Roman"/>
        </w:rPr>
        <w:t>л</w:t>
      </w:r>
      <w:r w:rsidRPr="00F9515C">
        <w:rPr>
          <w:rFonts w:ascii="Times New Roman" w:eastAsia="Arial Unicode MS" w:hAnsi="Times New Roman"/>
        </w:rPr>
        <w:t>нения полифонических произведений. Педагог должен уметь своим исполн</w:t>
      </w:r>
      <w:r w:rsidRPr="00F9515C">
        <w:rPr>
          <w:rFonts w:ascii="Times New Roman" w:eastAsia="Arial Unicode MS" w:hAnsi="Times New Roman"/>
        </w:rPr>
        <w:t>е</w:t>
      </w:r>
      <w:r w:rsidRPr="00F9515C">
        <w:rPr>
          <w:rFonts w:ascii="Times New Roman" w:eastAsia="Arial Unicode MS" w:hAnsi="Times New Roman"/>
        </w:rPr>
        <w:t>нием активизировать восприятие, «слышание» ученика. Нельзя жалеть ни сил, ни времени, чтобы кропотливо  поработать над каждым элементом м</w:t>
      </w:r>
      <w:r w:rsidRPr="00F9515C">
        <w:rPr>
          <w:rFonts w:ascii="Times New Roman" w:eastAsia="Arial Unicode MS" w:hAnsi="Times New Roman"/>
        </w:rPr>
        <w:t>у</w:t>
      </w:r>
      <w:r w:rsidRPr="00F9515C">
        <w:rPr>
          <w:rFonts w:ascii="Times New Roman" w:eastAsia="Arial Unicode MS" w:hAnsi="Times New Roman"/>
        </w:rPr>
        <w:t>зыкальной ткани. Полифоническое мышление развивается сравнительно медленно. Лишь упорная многолетняя работа приводит к желаемому успеху.</w:t>
      </w:r>
    </w:p>
    <w:p w:rsidR="008E18B5" w:rsidRPr="00CD35BF" w:rsidRDefault="00F9515C" w:rsidP="00CD35BF">
      <w:pPr>
        <w:ind w:firstLine="709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</w:rPr>
        <w:br w:type="page"/>
      </w:r>
      <w:r w:rsidR="00CD35BF" w:rsidRPr="00CD35BF">
        <w:rPr>
          <w:rFonts w:ascii="Times New Roman" w:eastAsia="Arial Unicode MS" w:hAnsi="Times New Roman"/>
          <w:b/>
        </w:rPr>
        <w:lastRenderedPageBreak/>
        <w:t>Список  используемой литературы</w:t>
      </w:r>
    </w:p>
    <w:p w:rsidR="008E18B5" w:rsidRPr="00F9515C" w:rsidRDefault="008E18B5" w:rsidP="00F9515C">
      <w:pPr>
        <w:ind w:firstLine="709"/>
        <w:jc w:val="both"/>
        <w:rPr>
          <w:rFonts w:ascii="Times New Roman" w:eastAsia="Arial Unicode MS" w:hAnsi="Times New Roman"/>
        </w:rPr>
      </w:pPr>
    </w:p>
    <w:p w:rsidR="008E18B5" w:rsidRPr="00F9515C" w:rsidRDefault="00C415C4" w:rsidP="00CD35BF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Алексеев А. Методика обучения игре на фортепиано. М.,»Музыка» 1978.</w:t>
      </w:r>
    </w:p>
    <w:p w:rsidR="008E18B5" w:rsidRPr="00F9515C" w:rsidRDefault="00C415C4" w:rsidP="00CD35BF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Arial Unicode MS" w:hAnsi="Times New Roman"/>
        </w:rPr>
      </w:pPr>
      <w:proofErr w:type="spellStart"/>
      <w:r w:rsidRPr="00F9515C">
        <w:rPr>
          <w:rFonts w:ascii="Times New Roman" w:eastAsia="Arial Unicode MS" w:hAnsi="Times New Roman"/>
        </w:rPr>
        <w:t>Любомудрова</w:t>
      </w:r>
      <w:proofErr w:type="spellEnd"/>
      <w:r w:rsidRPr="00F9515C">
        <w:rPr>
          <w:rFonts w:ascii="Times New Roman" w:eastAsia="Arial Unicode MS" w:hAnsi="Times New Roman"/>
        </w:rPr>
        <w:t xml:space="preserve"> Н. </w:t>
      </w:r>
      <w:r w:rsidR="00CD35BF">
        <w:rPr>
          <w:rFonts w:ascii="Times New Roman" w:eastAsia="Arial Unicode MS" w:hAnsi="Times New Roman"/>
        </w:rPr>
        <w:t xml:space="preserve"> </w:t>
      </w:r>
      <w:r w:rsidRPr="00F9515C">
        <w:rPr>
          <w:rFonts w:ascii="Times New Roman" w:eastAsia="Arial Unicode MS" w:hAnsi="Times New Roman"/>
        </w:rPr>
        <w:t xml:space="preserve">О развитии навыков  работы над полифонией. –  В </w:t>
      </w:r>
      <w:proofErr w:type="spellStart"/>
      <w:r w:rsidRPr="00F9515C">
        <w:rPr>
          <w:rFonts w:ascii="Times New Roman" w:eastAsia="Arial Unicode MS" w:hAnsi="Times New Roman"/>
        </w:rPr>
        <w:t>кн</w:t>
      </w:r>
      <w:proofErr w:type="spellEnd"/>
      <w:r w:rsidRPr="00F9515C">
        <w:rPr>
          <w:rFonts w:ascii="Times New Roman" w:eastAsia="Arial Unicode MS" w:hAnsi="Times New Roman"/>
        </w:rPr>
        <w:t xml:space="preserve">:  </w:t>
      </w:r>
      <w:proofErr w:type="spellStart"/>
      <w:r w:rsidRPr="00F9515C">
        <w:rPr>
          <w:rFonts w:ascii="Times New Roman" w:eastAsia="Arial Unicode MS" w:hAnsi="Times New Roman"/>
        </w:rPr>
        <w:t>Любомудрова</w:t>
      </w:r>
      <w:proofErr w:type="spellEnd"/>
      <w:r w:rsidRPr="00F9515C">
        <w:rPr>
          <w:rFonts w:ascii="Times New Roman" w:eastAsia="Arial Unicode MS" w:hAnsi="Times New Roman"/>
        </w:rPr>
        <w:t>. Методика обучения игре на фортепиано. М., 1982</w:t>
      </w:r>
    </w:p>
    <w:p w:rsidR="008E18B5" w:rsidRPr="00F9515C" w:rsidRDefault="00C415C4" w:rsidP="00CD35BF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Н.</w:t>
      </w:r>
      <w:r w:rsidR="00CD35BF">
        <w:rPr>
          <w:rFonts w:ascii="Times New Roman" w:eastAsia="Arial Unicode MS" w:hAnsi="Times New Roman"/>
        </w:rPr>
        <w:t xml:space="preserve"> </w:t>
      </w:r>
      <w:r w:rsidRPr="00F9515C">
        <w:rPr>
          <w:rFonts w:ascii="Times New Roman" w:eastAsia="Arial Unicode MS" w:hAnsi="Times New Roman"/>
        </w:rPr>
        <w:t xml:space="preserve">Рабинович. </w:t>
      </w:r>
      <w:r w:rsidR="00CD35BF">
        <w:rPr>
          <w:rFonts w:ascii="Times New Roman" w:eastAsia="Arial Unicode MS" w:hAnsi="Times New Roman"/>
        </w:rPr>
        <w:t xml:space="preserve"> </w:t>
      </w:r>
      <w:r w:rsidRPr="00F9515C">
        <w:rPr>
          <w:rFonts w:ascii="Times New Roman" w:eastAsia="Arial Unicode MS" w:hAnsi="Times New Roman"/>
        </w:rPr>
        <w:t xml:space="preserve">О работе над полифонией с учащимися начальных и средних классов ДМШ. – В  </w:t>
      </w:r>
      <w:proofErr w:type="spellStart"/>
      <w:r w:rsidRPr="00F9515C">
        <w:rPr>
          <w:rFonts w:ascii="Times New Roman" w:eastAsia="Arial Unicode MS" w:hAnsi="Times New Roman"/>
        </w:rPr>
        <w:t>кн</w:t>
      </w:r>
      <w:proofErr w:type="spellEnd"/>
      <w:r w:rsidRPr="00F9515C">
        <w:rPr>
          <w:rFonts w:ascii="Times New Roman" w:eastAsia="Arial Unicode MS" w:hAnsi="Times New Roman"/>
        </w:rPr>
        <w:t>: Очерки по методике обучения игре на фо</w:t>
      </w:r>
      <w:r w:rsidRPr="00F9515C">
        <w:rPr>
          <w:rFonts w:ascii="Times New Roman" w:eastAsia="Arial Unicode MS" w:hAnsi="Times New Roman"/>
        </w:rPr>
        <w:t>р</w:t>
      </w:r>
      <w:r w:rsidRPr="00F9515C">
        <w:rPr>
          <w:rFonts w:ascii="Times New Roman" w:eastAsia="Arial Unicode MS" w:hAnsi="Times New Roman"/>
        </w:rPr>
        <w:t>тепиано. Вып.2. Под  ред. Николаева А.А.- М.,1965.</w:t>
      </w:r>
    </w:p>
    <w:p w:rsidR="008E18B5" w:rsidRPr="00F9515C" w:rsidRDefault="00C415C4" w:rsidP="00CD35BF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М.Э.</w:t>
      </w:r>
      <w:r w:rsidR="00CD35BF">
        <w:rPr>
          <w:rFonts w:ascii="Times New Roman" w:eastAsia="Arial Unicode MS" w:hAnsi="Times New Roman"/>
        </w:rPr>
        <w:t xml:space="preserve"> </w:t>
      </w:r>
      <w:proofErr w:type="spellStart"/>
      <w:r w:rsidRPr="00F9515C">
        <w:rPr>
          <w:rFonts w:ascii="Times New Roman" w:eastAsia="Arial Unicode MS" w:hAnsi="Times New Roman"/>
        </w:rPr>
        <w:t>Фейгин</w:t>
      </w:r>
      <w:proofErr w:type="spellEnd"/>
      <w:r w:rsidRPr="00F9515C">
        <w:rPr>
          <w:rFonts w:ascii="Times New Roman" w:eastAsia="Arial Unicode MS" w:hAnsi="Times New Roman"/>
        </w:rPr>
        <w:t>. Мелодия и полифония в первые годы обучения фортепианной игре. М., 1960.</w:t>
      </w:r>
    </w:p>
    <w:p w:rsidR="008E18B5" w:rsidRPr="00F9515C" w:rsidRDefault="00C415C4" w:rsidP="00CD35BF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Arial Unicode MS" w:hAnsi="Times New Roman"/>
        </w:rPr>
      </w:pPr>
      <w:r w:rsidRPr="00F9515C">
        <w:rPr>
          <w:rFonts w:ascii="Times New Roman" w:eastAsia="Arial Unicode MS" w:hAnsi="Times New Roman"/>
        </w:rPr>
        <w:t>А.П.</w:t>
      </w:r>
      <w:r w:rsidR="00CD35BF">
        <w:rPr>
          <w:rFonts w:ascii="Times New Roman" w:eastAsia="Arial Unicode MS" w:hAnsi="Times New Roman"/>
        </w:rPr>
        <w:t xml:space="preserve"> </w:t>
      </w:r>
      <w:r w:rsidRPr="00F9515C">
        <w:rPr>
          <w:rFonts w:ascii="Times New Roman" w:eastAsia="Arial Unicode MS" w:hAnsi="Times New Roman"/>
        </w:rPr>
        <w:t>Щапов. Фортепианная педагогика. М.1960.</w:t>
      </w:r>
    </w:p>
    <w:p w:rsidR="00C415C4" w:rsidRPr="00F9515C" w:rsidRDefault="00C415C4" w:rsidP="00CD35BF">
      <w:pPr>
        <w:spacing w:line="360" w:lineRule="auto"/>
        <w:ind w:firstLine="709"/>
        <w:jc w:val="both"/>
        <w:rPr>
          <w:rFonts w:ascii="Times New Roman" w:eastAsia="Arial Unicode MS" w:hAnsi="Times New Roman"/>
        </w:rPr>
      </w:pPr>
    </w:p>
    <w:sectPr w:rsidR="00C415C4" w:rsidRPr="00F9515C" w:rsidSect="008E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2D9"/>
    <w:multiLevelType w:val="hybridMultilevel"/>
    <w:tmpl w:val="302EDCBE"/>
    <w:lvl w:ilvl="0" w:tplc="1D5245F8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ascii="Verdana" w:hAnsi="Verdan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F34AF"/>
    <w:multiLevelType w:val="hybridMultilevel"/>
    <w:tmpl w:val="CC3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A309A"/>
    <w:multiLevelType w:val="hybridMultilevel"/>
    <w:tmpl w:val="74EA8FF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C8D5558"/>
    <w:multiLevelType w:val="hybridMultilevel"/>
    <w:tmpl w:val="B276ECAE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2DA12BD4"/>
    <w:multiLevelType w:val="hybridMultilevel"/>
    <w:tmpl w:val="47F4B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B4FCF"/>
    <w:multiLevelType w:val="hybridMultilevel"/>
    <w:tmpl w:val="F31C4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B12E8"/>
    <w:multiLevelType w:val="hybridMultilevel"/>
    <w:tmpl w:val="21005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2394E"/>
    <w:multiLevelType w:val="multilevel"/>
    <w:tmpl w:val="F31C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04C2E"/>
    <w:multiLevelType w:val="multilevel"/>
    <w:tmpl w:val="47F4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532EBB"/>
    <w:rsid w:val="004A37A1"/>
    <w:rsid w:val="00532EBB"/>
    <w:rsid w:val="005F3FBA"/>
    <w:rsid w:val="008E18B5"/>
    <w:rsid w:val="009F4001"/>
    <w:rsid w:val="00C415C4"/>
    <w:rsid w:val="00C7312F"/>
    <w:rsid w:val="00CD35BF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B5"/>
    <w:rPr>
      <w:rFonts w:ascii="Trebuchet MS" w:hAnsi="Trebuchet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E18B5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0606C-6D0E-4E4C-9169-F8F65BCF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над полифонией  на начальном этапе обучения  чрезвычайно важна</vt:lpstr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над полифонией  на начальном этапе обучения  чрезвычайно важна</dc:title>
  <dc:creator>Шмелёв Дмитрий</dc:creator>
  <cp:lastModifiedBy>ДШИ8</cp:lastModifiedBy>
  <cp:revision>9</cp:revision>
  <cp:lastPrinted>2022-08-24T17:35:00Z</cp:lastPrinted>
  <dcterms:created xsi:type="dcterms:W3CDTF">2022-08-24T17:49:00Z</dcterms:created>
  <dcterms:modified xsi:type="dcterms:W3CDTF">2022-11-11T07:21:00Z</dcterms:modified>
</cp:coreProperties>
</file>