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3" w:rsidRPr="00797A43" w:rsidRDefault="00927843" w:rsidP="00927843">
      <w:pPr>
        <w:autoSpaceDN w:val="0"/>
        <w:spacing w:line="100" w:lineRule="atLeast"/>
        <w:jc w:val="center"/>
        <w:rPr>
          <w:rFonts w:eastAsia="Calibri"/>
        </w:rPr>
      </w:pPr>
      <w:r w:rsidRPr="00797A43">
        <w:rPr>
          <w:rFonts w:eastAsia="Calibri"/>
        </w:rPr>
        <w:t>МУНИЦИПАЛЬНОЕ АВТОНОМНОЕ ОБРАЗОВАТЕЛЬНОЕ УЧРЕЖДЕНИЕ ДОПОЛНИТЕЛЬНОГО ОБРАЗОВАНИЯ</w:t>
      </w:r>
    </w:p>
    <w:p w:rsidR="00927843" w:rsidRPr="00797A43" w:rsidRDefault="00927843" w:rsidP="00927843">
      <w:pPr>
        <w:autoSpaceDN w:val="0"/>
        <w:spacing w:line="100" w:lineRule="atLeast"/>
        <w:jc w:val="center"/>
        <w:rPr>
          <w:rFonts w:eastAsia="Calibri"/>
        </w:rPr>
      </w:pPr>
      <w:r w:rsidRPr="00797A43">
        <w:rPr>
          <w:rFonts w:eastAsia="Calibri"/>
        </w:rPr>
        <w:t>«ДЕТСКАЯ ШКОЛА ИСКУССТВ ЦЕЛИНСКОГО РАЙОНА»</w:t>
      </w: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  <w:r w:rsidRPr="00927843">
        <w:rPr>
          <w:rFonts w:eastAsia="Calibri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28"/>
          <w:szCs w:val="28"/>
        </w:rPr>
      </w:pPr>
      <w:r w:rsidRPr="00927843">
        <w:rPr>
          <w:rFonts w:eastAsia="Calibri"/>
          <w:b/>
          <w:sz w:val="28"/>
          <w:szCs w:val="28"/>
        </w:rPr>
        <w:t xml:space="preserve">ТЕАТРАЛЬНОГО ИСКУССТВА </w:t>
      </w:r>
    </w:p>
    <w:p w:rsidR="00927843" w:rsidRPr="00927843" w:rsidRDefault="00927843" w:rsidP="00927843">
      <w:pPr>
        <w:autoSpaceDN w:val="0"/>
        <w:spacing w:line="100" w:lineRule="atLeast"/>
        <w:jc w:val="center"/>
        <w:rPr>
          <w:rFonts w:eastAsia="Calibri"/>
          <w:b/>
          <w:sz w:val="36"/>
          <w:szCs w:val="36"/>
        </w:rPr>
      </w:pPr>
    </w:p>
    <w:p w:rsidR="00CB4DA6" w:rsidRPr="00FE1C58" w:rsidRDefault="00927843" w:rsidP="00927843">
      <w:pPr>
        <w:spacing w:line="100" w:lineRule="atLeast"/>
        <w:jc w:val="center"/>
        <w:rPr>
          <w:b/>
          <w:sz w:val="28"/>
          <w:szCs w:val="28"/>
        </w:rPr>
      </w:pPr>
      <w:r w:rsidRPr="00927843">
        <w:rPr>
          <w:rFonts w:eastAsia="Calibri"/>
          <w:b/>
          <w:sz w:val="36"/>
          <w:szCs w:val="36"/>
        </w:rPr>
        <w:t>«ИСКУССТВО ТЕАТРА»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Предметная область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ПО.02. ТЕОРИЯ И ИСТОРИЯ ИСКУССТВ</w:t>
      </w:r>
    </w:p>
    <w:p w:rsid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01653D" w:rsidRPr="00D016AE" w:rsidRDefault="0001653D" w:rsidP="00FE1C58">
      <w:pPr>
        <w:spacing w:line="100" w:lineRule="atLeast"/>
        <w:jc w:val="center"/>
        <w:rPr>
          <w:b/>
          <w:sz w:val="36"/>
          <w:szCs w:val="36"/>
        </w:rPr>
      </w:pPr>
    </w:p>
    <w:p w:rsidR="00774C92" w:rsidRDefault="00774C92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FE1C58" w:rsidRPr="00D6328C">
        <w:rPr>
          <w:b/>
          <w:sz w:val="36"/>
          <w:szCs w:val="36"/>
        </w:rPr>
        <w:t xml:space="preserve"> </w:t>
      </w:r>
    </w:p>
    <w:p w:rsidR="00FE1C58" w:rsidRPr="00D6328C" w:rsidRDefault="00D6328C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FE1C58" w:rsidRPr="00D6328C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FE1C58" w:rsidRPr="00D6328C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</w:p>
    <w:p w:rsidR="00927843" w:rsidRDefault="0001653D" w:rsidP="0001653D">
      <w:pPr>
        <w:spacing w:line="276" w:lineRule="auto"/>
        <w:jc w:val="center"/>
        <w:rPr>
          <w:b/>
          <w:sz w:val="42"/>
          <w:szCs w:val="42"/>
        </w:rPr>
      </w:pPr>
      <w:r w:rsidRPr="00CB4DA6">
        <w:rPr>
          <w:b/>
          <w:sz w:val="42"/>
          <w:szCs w:val="42"/>
        </w:rPr>
        <w:t>ПО.02.</w:t>
      </w:r>
      <w:r w:rsidR="00FE1C58" w:rsidRPr="00CB4DA6">
        <w:rPr>
          <w:b/>
          <w:sz w:val="42"/>
          <w:szCs w:val="42"/>
        </w:rPr>
        <w:t>УП.02</w:t>
      </w:r>
      <w:r w:rsidR="00D6328C" w:rsidRPr="00CB4DA6">
        <w:rPr>
          <w:b/>
          <w:sz w:val="42"/>
          <w:szCs w:val="42"/>
        </w:rPr>
        <w:t xml:space="preserve">. </w:t>
      </w:r>
    </w:p>
    <w:p w:rsidR="00FE1C58" w:rsidRPr="00CB4DA6" w:rsidRDefault="00FE1C58" w:rsidP="0001653D">
      <w:pPr>
        <w:spacing w:line="276" w:lineRule="auto"/>
        <w:jc w:val="center"/>
        <w:rPr>
          <w:b/>
          <w:sz w:val="42"/>
          <w:szCs w:val="42"/>
        </w:rPr>
      </w:pPr>
      <w:r w:rsidRPr="00CB4DA6">
        <w:rPr>
          <w:b/>
          <w:sz w:val="42"/>
          <w:szCs w:val="42"/>
        </w:rPr>
        <w:t>БЕСЕДЫ ОБ ИСКУССТВЕ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Pr="00FE1C58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175654" w:rsidRPr="00FE1C58" w:rsidRDefault="00175654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774C92" w:rsidRDefault="00927843" w:rsidP="00FE1C5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E074E9" w:rsidRDefault="00E074E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 xml:space="preserve">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 xml:space="preserve">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 xml:space="preserve">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>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C0167F">
        <w:rPr>
          <w:rFonts w:ascii="Times New Roman" w:hAnsi="Times New Roman"/>
          <w:i/>
          <w:sz w:val="24"/>
          <w:szCs w:val="24"/>
        </w:rPr>
        <w:t xml:space="preserve"> </w:t>
      </w:r>
      <w:r w:rsidRPr="00FE1C58">
        <w:rPr>
          <w:rFonts w:ascii="Times New Roman" w:hAnsi="Times New Roman"/>
          <w:i/>
          <w:sz w:val="24"/>
          <w:szCs w:val="24"/>
        </w:rPr>
        <w:t xml:space="preserve">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r w:rsidR="007F36E2">
        <w:rPr>
          <w:sz w:val="28"/>
          <w:szCs w:val="28"/>
        </w:rPr>
        <w:t xml:space="preserve">предпрофессиональной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</w:t>
      </w:r>
      <w:r w:rsidR="00DC3F6D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, возраст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2E3936" w:rsidRDefault="002E3936" w:rsidP="00FC66C3">
      <w:pPr>
        <w:tabs>
          <w:tab w:val="left" w:pos="6645"/>
        </w:tabs>
        <w:spacing w:line="360" w:lineRule="auto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lastRenderedPageBreak/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Pr="00FE1C58">
        <w:rPr>
          <w:sz w:val="28"/>
          <w:szCs w:val="28"/>
        </w:rPr>
        <w:t>.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FC66C3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способность анализировать предлагаемый материал и формулировать </w:t>
      </w:r>
      <w:r w:rsidR="00FC66C3">
        <w:rPr>
          <w:sz w:val="28"/>
          <w:szCs w:val="28"/>
        </w:rPr>
        <w:t xml:space="preserve"> 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свои мысли;</w:t>
      </w:r>
    </w:p>
    <w:p w:rsidR="003A5E10" w:rsidRPr="00FE1C58" w:rsidRDefault="003A5E10" w:rsidP="00A75110">
      <w:pPr>
        <w:spacing w:line="360" w:lineRule="auto"/>
        <w:ind w:left="284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  <w:bookmarkStart w:id="0" w:name="_GoBack"/>
      <w:bookmarkEnd w:id="0"/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A75110">
      <w:pPr>
        <w:pStyle w:val="1"/>
        <w:tabs>
          <w:tab w:val="left" w:pos="664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</w:t>
      </w:r>
      <w:r w:rsidRPr="00FE1C58">
        <w:rPr>
          <w:sz w:val="28"/>
          <w:szCs w:val="28"/>
        </w:rPr>
        <w:lastRenderedPageBreak/>
        <w:t xml:space="preserve">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B33E16">
      <w:pPr>
        <w:spacing w:line="360" w:lineRule="auto"/>
        <w:jc w:val="center"/>
        <w:rPr>
          <w:i/>
          <w:sz w:val="28"/>
          <w:szCs w:val="28"/>
        </w:rPr>
      </w:pPr>
      <w:r w:rsidRPr="001959E4">
        <w:rPr>
          <w:i/>
          <w:sz w:val="28"/>
          <w:szCs w:val="28"/>
        </w:rPr>
        <w:t>Средства, необходимые для реализации программы</w:t>
      </w:r>
      <w:r w:rsidR="00B33E16">
        <w:rPr>
          <w:i/>
          <w:sz w:val="28"/>
          <w:szCs w:val="28"/>
        </w:rPr>
        <w:t>: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FD04BB" w:rsidRPr="00FD04BB" w:rsidRDefault="00FD04BB" w:rsidP="00D53A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D04BB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FD04BB">
        <w:rPr>
          <w:b/>
          <w:sz w:val="28"/>
          <w:szCs w:val="28"/>
          <w:u w:val="single"/>
        </w:rPr>
        <w:t>(9) лет обучения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B33E16">
        <w:rPr>
          <w:b/>
          <w:sz w:val="28"/>
          <w:szCs w:val="28"/>
        </w:rPr>
        <w:t xml:space="preserve"> обучения</w:t>
      </w:r>
      <w:r w:rsidR="003760A5">
        <w:rPr>
          <w:b/>
          <w:sz w:val="28"/>
          <w:szCs w:val="28"/>
        </w:rPr>
        <w:t xml:space="preserve"> 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B33E16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 xml:space="preserve">Вид </w:t>
            </w:r>
            <w:proofErr w:type="gramStart"/>
            <w:r w:rsidRPr="003760A5">
              <w:t>учебного</w:t>
            </w:r>
            <w:proofErr w:type="gramEnd"/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B33E1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proofErr w:type="spellStart"/>
            <w:proofErr w:type="gramStart"/>
            <w:r>
              <w:t>Макси</w:t>
            </w:r>
            <w:r w:rsidR="003A5E10" w:rsidRPr="003760A5">
              <w:t>маль</w:t>
            </w:r>
            <w:r w:rsidR="00D53AAD">
              <w:t>-</w:t>
            </w:r>
            <w:r w:rsidR="003A5E10" w:rsidRPr="003760A5">
              <w:t>ная</w:t>
            </w:r>
            <w:proofErr w:type="spellEnd"/>
            <w:proofErr w:type="gramEnd"/>
            <w:r w:rsidR="003A5E10" w:rsidRPr="003760A5">
              <w:t xml:space="preserve">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B33E16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B33E1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lastRenderedPageBreak/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B33E1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B33E16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B33E1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B33E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B33E1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B33E16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</w:t>
      </w:r>
      <w:r w:rsidRPr="00FE1C5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, 2-й год обучения</w:t>
      </w:r>
      <w:r w:rsidR="001D085F" w:rsidRPr="00FE1C58">
        <w:rPr>
          <w:b/>
          <w:sz w:val="28"/>
          <w:szCs w:val="28"/>
        </w:rPr>
        <w:t xml:space="preserve"> 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4D1D81">
              <w:t>учеб-</w:t>
            </w:r>
            <w:proofErr w:type="spellStart"/>
            <w:r w:rsidRPr="004D1D81">
              <w:t>ного</w:t>
            </w:r>
            <w:proofErr w:type="spellEnd"/>
            <w:proofErr w:type="gramEnd"/>
            <w:r w:rsidRPr="004D1D81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мальная</w:t>
            </w:r>
            <w:proofErr w:type="spellEnd"/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Самостоя</w:t>
            </w:r>
            <w:proofErr w:type="spellEnd"/>
            <w:r w:rsidRPr="004D1D81">
              <w:t>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gramStart"/>
            <w:r w:rsidRPr="004D1D81">
              <w:t>Аудитор-</w:t>
            </w:r>
            <w:proofErr w:type="spellStart"/>
            <w:r w:rsidRPr="004D1D81">
              <w:t>ные</w:t>
            </w:r>
            <w:proofErr w:type="spellEnd"/>
            <w:proofErr w:type="gramEnd"/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Культовая и светская 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B33E16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5-й класс</w:t>
      </w:r>
      <w:r>
        <w:rPr>
          <w:b/>
          <w:sz w:val="28"/>
          <w:szCs w:val="28"/>
        </w:rPr>
        <w:t xml:space="preserve">, </w:t>
      </w:r>
      <w:r w:rsidRPr="00FE1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3-й год обучения</w:t>
      </w:r>
      <w:r w:rsidR="001D085F" w:rsidRPr="00FE1C58">
        <w:rPr>
          <w:b/>
          <w:sz w:val="28"/>
          <w:szCs w:val="28"/>
        </w:rPr>
        <w:t xml:space="preserve"> 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gramStart"/>
            <w:r w:rsidRPr="006D4DC3">
              <w:t>учебно-</w:t>
            </w:r>
            <w:proofErr w:type="spellStart"/>
            <w:r w:rsidRPr="006D4DC3">
              <w:t>го</w:t>
            </w:r>
            <w:proofErr w:type="spellEnd"/>
            <w:proofErr w:type="gramEnd"/>
            <w:r w:rsidRPr="006D4DC3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proofErr w:type="spellStart"/>
            <w:r w:rsidRPr="006D4DC3">
              <w:t>мальная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r w:rsidRPr="006D4DC3">
              <w:t>Самостоя</w:t>
            </w:r>
            <w:proofErr w:type="spellEnd"/>
            <w:r w:rsidRPr="006D4DC3">
              <w:t>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Аудитор-</w:t>
            </w:r>
            <w:proofErr w:type="spellStart"/>
            <w:r w:rsidRPr="006D4DC3">
              <w:t>ные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  <w:p w:rsidR="00FD04BB" w:rsidRPr="00FE1C58" w:rsidRDefault="00FD04BB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4BB" w:rsidRPr="00FD04BB" w:rsidRDefault="00FD04BB" w:rsidP="002E3936">
      <w:pPr>
        <w:spacing w:before="240"/>
        <w:jc w:val="center"/>
        <w:rPr>
          <w:b/>
          <w:sz w:val="28"/>
          <w:szCs w:val="28"/>
          <w:u w:val="single"/>
        </w:rPr>
      </w:pPr>
      <w:r w:rsidRPr="00FD04BB">
        <w:rPr>
          <w:b/>
          <w:sz w:val="28"/>
          <w:szCs w:val="28"/>
          <w:u w:val="single"/>
        </w:rPr>
        <w:t>5 (6) лет обучения</w:t>
      </w:r>
    </w:p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1-й класс</w:t>
      </w:r>
      <w:r w:rsidR="00FD04BB">
        <w:rPr>
          <w:b/>
          <w:sz w:val="28"/>
          <w:szCs w:val="28"/>
        </w:rPr>
        <w:t>, 1</w:t>
      </w:r>
      <w:r w:rsidR="00B33E16">
        <w:rPr>
          <w:b/>
          <w:sz w:val="28"/>
          <w:szCs w:val="28"/>
        </w:rPr>
        <w:t>-й</w:t>
      </w:r>
      <w:r w:rsidR="00FD04BB">
        <w:rPr>
          <w:b/>
          <w:sz w:val="28"/>
          <w:szCs w:val="28"/>
        </w:rPr>
        <w:t xml:space="preserve"> год обучения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proofErr w:type="gramStart"/>
            <w:r w:rsidRPr="00A2393E">
              <w:t>учебно-</w:t>
            </w:r>
            <w:proofErr w:type="spellStart"/>
            <w:r w:rsidRPr="00A2393E">
              <w:t>го</w:t>
            </w:r>
            <w:proofErr w:type="spellEnd"/>
            <w:proofErr w:type="gramEnd"/>
            <w:r w:rsidRPr="00A2393E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r w:rsidRPr="00A2393E">
              <w:t>Самостоя</w:t>
            </w:r>
            <w:proofErr w:type="spellEnd"/>
            <w:r w:rsidRPr="00A2393E">
              <w:t>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gramStart"/>
            <w:r w:rsidRPr="00A2393E">
              <w:t>Аудитор-</w:t>
            </w:r>
            <w:proofErr w:type="spellStart"/>
            <w:r w:rsidRPr="00A2393E">
              <w:t>ные</w:t>
            </w:r>
            <w:proofErr w:type="spellEnd"/>
            <w:proofErr w:type="gramEnd"/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 xml:space="preserve">Скульптура, живопись и </w:t>
            </w:r>
            <w:r w:rsidRPr="00FE1C58">
              <w:rPr>
                <w:sz w:val="28"/>
                <w:szCs w:val="28"/>
              </w:rPr>
              <w:lastRenderedPageBreak/>
              <w:t>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2-й класс</w:t>
      </w:r>
      <w:r w:rsidR="00FD04BB">
        <w:rPr>
          <w:b/>
          <w:sz w:val="28"/>
          <w:szCs w:val="28"/>
        </w:rPr>
        <w:t>, 2</w:t>
      </w:r>
      <w:r w:rsidR="00B33E16">
        <w:rPr>
          <w:b/>
          <w:sz w:val="28"/>
          <w:szCs w:val="28"/>
        </w:rPr>
        <w:t>-й</w:t>
      </w:r>
      <w:r w:rsidR="00FD04BB">
        <w:rPr>
          <w:b/>
          <w:sz w:val="28"/>
          <w:szCs w:val="28"/>
        </w:rPr>
        <w:t xml:space="preserve"> год обучения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proofErr w:type="gramStart"/>
            <w:r w:rsidRPr="00821398">
              <w:t>учебно-</w:t>
            </w:r>
            <w:proofErr w:type="spellStart"/>
            <w:r w:rsidRPr="00821398">
              <w:t>го</w:t>
            </w:r>
            <w:proofErr w:type="spellEnd"/>
            <w:proofErr w:type="gramEnd"/>
            <w:r w:rsidRPr="00821398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r w:rsidRPr="00821398">
              <w:t>Самостоя</w:t>
            </w:r>
            <w:proofErr w:type="spellEnd"/>
            <w:r w:rsidRPr="00821398">
              <w:t>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gramStart"/>
            <w:r w:rsidRPr="00821398">
              <w:t>Аудитор-</w:t>
            </w:r>
            <w:proofErr w:type="spellStart"/>
            <w:r w:rsidRPr="00821398">
              <w:t>ные</w:t>
            </w:r>
            <w:proofErr w:type="spellEnd"/>
            <w:proofErr w:type="gramEnd"/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Санти,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C51064" w:rsidRDefault="00C51064" w:rsidP="000016A6">
      <w:pPr>
        <w:spacing w:line="360" w:lineRule="auto"/>
        <w:jc w:val="center"/>
        <w:rPr>
          <w:b/>
          <w:i/>
          <w:sz w:val="32"/>
          <w:szCs w:val="32"/>
        </w:rPr>
      </w:pPr>
    </w:p>
    <w:p w:rsidR="00C51064" w:rsidRDefault="00C51064" w:rsidP="000016A6">
      <w:pPr>
        <w:spacing w:line="360" w:lineRule="auto"/>
        <w:jc w:val="center"/>
        <w:rPr>
          <w:b/>
          <w:i/>
          <w:sz w:val="32"/>
          <w:szCs w:val="32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FE1C58">
        <w:rPr>
          <w:sz w:val="28"/>
          <w:szCs w:val="28"/>
        </w:rPr>
        <w:t>Двуречье</w:t>
      </w:r>
      <w:proofErr w:type="spellEnd"/>
      <w:r w:rsidRPr="00FE1C58">
        <w:rPr>
          <w:sz w:val="28"/>
          <w:szCs w:val="28"/>
        </w:rPr>
        <w:t>, Вавилон, Ассирия, Древний Египет  и т.п.</w:t>
      </w:r>
    </w:p>
    <w:p w:rsidR="00B33E16" w:rsidRDefault="00B75784" w:rsidP="00C51064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C51064" w:rsidRPr="00FE1C58" w:rsidRDefault="00C51064" w:rsidP="00C51064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4D1FCC" w:rsidRPr="00FE1C58" w:rsidRDefault="000D7097" w:rsidP="00C510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C51064" w:rsidRDefault="00C51064" w:rsidP="000D7097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основам </w:t>
      </w:r>
      <w:r w:rsidRPr="00FE1C58">
        <w:rPr>
          <w:sz w:val="28"/>
          <w:szCs w:val="28"/>
        </w:rPr>
        <w:lastRenderedPageBreak/>
        <w:t>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 xml:space="preserve">, Азии и Африки. </w:t>
      </w:r>
      <w:proofErr w:type="gramStart"/>
      <w:r w:rsidR="00E06B76">
        <w:rPr>
          <w:sz w:val="28"/>
          <w:szCs w:val="28"/>
        </w:rPr>
        <w:t>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FE1C58">
        <w:rPr>
          <w:sz w:val="28"/>
          <w:szCs w:val="28"/>
        </w:rPr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4D1FCC" w:rsidRPr="00FE1C58" w:rsidRDefault="00DC2262" w:rsidP="00C5106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FE1C58">
        <w:rPr>
          <w:sz w:val="28"/>
          <w:szCs w:val="28"/>
        </w:rPr>
        <w:t>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FE1C58">
        <w:rPr>
          <w:sz w:val="28"/>
          <w:szCs w:val="28"/>
        </w:rPr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4D1FCC" w:rsidRPr="00FE1C58" w:rsidRDefault="009A40FE" w:rsidP="00C5106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Искусство Северного Возрождения (Ван </w:t>
      </w:r>
      <w:proofErr w:type="spellStart"/>
      <w:r w:rsidRPr="00FE1C58">
        <w:rPr>
          <w:sz w:val="28"/>
          <w:szCs w:val="28"/>
        </w:rPr>
        <w:t>Эйк</w:t>
      </w:r>
      <w:proofErr w:type="spellEnd"/>
      <w:r w:rsidRPr="00FE1C58">
        <w:rPr>
          <w:sz w:val="28"/>
          <w:szCs w:val="28"/>
        </w:rPr>
        <w:t>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Pr="00FE1C58" w:rsidRDefault="004D1FCC" w:rsidP="00C51064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  <w:proofErr w:type="gramEnd"/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Школа Фонтенбло (Франция, Италия, Испания – маньеризм.</w:t>
      </w:r>
      <w:proofErr w:type="gramEnd"/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Эль Греко.).</w:t>
      </w:r>
      <w:proofErr w:type="gramEnd"/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Если культуры Междуречья и Древнего Египта канули в Лету, то </w:t>
      </w:r>
      <w:proofErr w:type="gramStart"/>
      <w:r w:rsidRPr="00FE1C58">
        <w:rPr>
          <w:sz w:val="28"/>
          <w:szCs w:val="28"/>
        </w:rPr>
        <w:t>китайск</w:t>
      </w:r>
      <w:r w:rsidR="00CC28DD" w:rsidRPr="00FE1C58">
        <w:rPr>
          <w:sz w:val="28"/>
          <w:szCs w:val="28"/>
        </w:rPr>
        <w:t>ая</w:t>
      </w:r>
      <w:proofErr w:type="gramEnd"/>
      <w:r w:rsidR="00CC28DD" w:rsidRPr="00FE1C58">
        <w:rPr>
          <w:sz w:val="28"/>
          <w:szCs w:val="28"/>
        </w:rPr>
        <w:t xml:space="preserve">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(влияние </w:t>
      </w:r>
      <w:proofErr w:type="gramStart"/>
      <w:r w:rsidRPr="00FE1C58">
        <w:rPr>
          <w:sz w:val="28"/>
          <w:szCs w:val="28"/>
        </w:rPr>
        <w:t>китайской</w:t>
      </w:r>
      <w:proofErr w:type="gramEnd"/>
      <w:r w:rsidRPr="00FE1C58">
        <w:rPr>
          <w:sz w:val="28"/>
          <w:szCs w:val="28"/>
        </w:rPr>
        <w:t>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</w:t>
      </w:r>
      <w:proofErr w:type="gramEnd"/>
      <w:r w:rsidRPr="00FE1C58">
        <w:rPr>
          <w:sz w:val="28"/>
          <w:szCs w:val="28"/>
        </w:rPr>
        <w:t xml:space="preserve">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 xml:space="preserve">, И. Коробов, П. Еропкин, М. </w:t>
      </w:r>
      <w:proofErr w:type="spellStart"/>
      <w:r w:rsidRPr="00FE1C58">
        <w:rPr>
          <w:sz w:val="28"/>
          <w:szCs w:val="28"/>
        </w:rPr>
        <w:t>Земцов</w:t>
      </w:r>
      <w:proofErr w:type="spellEnd"/>
      <w:r w:rsidRPr="00FE1C58">
        <w:rPr>
          <w:sz w:val="28"/>
          <w:szCs w:val="28"/>
        </w:rPr>
        <w:t xml:space="preserve">, Д. </w:t>
      </w:r>
      <w:proofErr w:type="spellStart"/>
      <w:r w:rsidRPr="00FE1C58">
        <w:rPr>
          <w:sz w:val="28"/>
          <w:szCs w:val="28"/>
        </w:rPr>
        <w:t>Трезини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(И. Вишняков, И. Аргунов, М. Иванов, Ф. Рокотов, Д. Левицкий, В. </w:t>
      </w:r>
      <w:proofErr w:type="spellStart"/>
      <w:r w:rsidRPr="00FE1C58">
        <w:rPr>
          <w:sz w:val="28"/>
          <w:szCs w:val="28"/>
        </w:rPr>
        <w:t>Боровиковский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(А. Воронихин, А. Захаров, К. Росси, В. Стасов, О. </w:t>
      </w:r>
      <w:proofErr w:type="spellStart"/>
      <w:r w:rsidRPr="00FE1C58">
        <w:rPr>
          <w:sz w:val="28"/>
          <w:szCs w:val="28"/>
        </w:rPr>
        <w:t>Монферран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  <w:proofErr w:type="gramEnd"/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 xml:space="preserve">Нестеров, Б. Кустодиев, Л. </w:t>
      </w:r>
      <w:proofErr w:type="spellStart"/>
      <w:r w:rsidR="00161416" w:rsidRPr="00FE1C58">
        <w:rPr>
          <w:sz w:val="28"/>
          <w:szCs w:val="28"/>
        </w:rPr>
        <w:t>Бакст</w:t>
      </w:r>
      <w:proofErr w:type="spellEnd"/>
      <w:r w:rsidR="00161416" w:rsidRPr="00FE1C58">
        <w:rPr>
          <w:sz w:val="28"/>
          <w:szCs w:val="28"/>
        </w:rPr>
        <w:t xml:space="preserve">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FE1C58">
        <w:rPr>
          <w:sz w:val="28"/>
          <w:szCs w:val="28"/>
        </w:rPr>
        <w:t>обучающихся</w:t>
      </w:r>
      <w:proofErr w:type="gramEnd"/>
      <w:r w:rsidRPr="00FE1C58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Обучение по предмету</w:t>
      </w:r>
      <w:proofErr w:type="gramEnd"/>
      <w:r w:rsidRPr="00FE1C58">
        <w:rPr>
          <w:sz w:val="28"/>
          <w:szCs w:val="28"/>
        </w:rPr>
        <w:t xml:space="preserve">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 xml:space="preserve">стоятельной 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(самостоятельная) работа должна быть направлена </w:t>
      </w:r>
      <w:proofErr w:type="gramStart"/>
      <w:r w:rsidRPr="00FE1C58">
        <w:rPr>
          <w:sz w:val="28"/>
          <w:szCs w:val="28"/>
        </w:rPr>
        <w:t>на</w:t>
      </w:r>
      <w:proofErr w:type="gramEnd"/>
      <w:r w:rsidRPr="00FE1C58">
        <w:rPr>
          <w:sz w:val="28"/>
          <w:szCs w:val="28"/>
        </w:rPr>
        <w:t>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</w:t>
      </w:r>
      <w:proofErr w:type="gramStart"/>
      <w:r w:rsidR="0036367A" w:rsidRPr="00FE1C58">
        <w:rPr>
          <w:sz w:val="28"/>
          <w:szCs w:val="28"/>
        </w:rPr>
        <w:t>ео и ау</w:t>
      </w:r>
      <w:proofErr w:type="gramEnd"/>
      <w:r w:rsidR="0036367A" w:rsidRPr="00FE1C58">
        <w:rPr>
          <w:sz w:val="28"/>
          <w:szCs w:val="28"/>
        </w:rPr>
        <w:t>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Боннар</w:t>
      </w:r>
      <w:proofErr w:type="spellEnd"/>
      <w:r w:rsidRPr="00FE1C58">
        <w:rPr>
          <w:sz w:val="28"/>
          <w:szCs w:val="28"/>
        </w:rPr>
        <w:t xml:space="preserve">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</w:t>
      </w:r>
      <w:proofErr w:type="spellEnd"/>
      <w:r w:rsidRPr="00FE1C58">
        <w:rPr>
          <w:sz w:val="28"/>
          <w:szCs w:val="28"/>
        </w:rPr>
        <w:t xml:space="preserve">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Карсавин</w:t>
      </w:r>
      <w:proofErr w:type="spellEnd"/>
      <w:r w:rsidRPr="00FE1C58">
        <w:rPr>
          <w:sz w:val="28"/>
          <w:szCs w:val="28"/>
        </w:rPr>
        <w:t xml:space="preserve">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Гуковский</w:t>
      </w:r>
      <w:proofErr w:type="spellEnd"/>
      <w:r w:rsidRPr="00FE1C58">
        <w:rPr>
          <w:sz w:val="28"/>
          <w:szCs w:val="28"/>
        </w:rPr>
        <w:t xml:space="preserve">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6F4CA9">
        <w:rPr>
          <w:sz w:val="28"/>
          <w:szCs w:val="28"/>
        </w:rPr>
        <w:t xml:space="preserve"> Титаны Возрождения.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Роули</w:t>
      </w:r>
      <w:proofErr w:type="spellEnd"/>
      <w:r w:rsidRPr="00FE1C58">
        <w:rPr>
          <w:sz w:val="28"/>
          <w:szCs w:val="28"/>
        </w:rPr>
        <w:t xml:space="preserve">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</w:t>
      </w:r>
      <w:proofErr w:type="spellStart"/>
      <w:r w:rsidRPr="00FE1C58">
        <w:rPr>
          <w:sz w:val="28"/>
          <w:szCs w:val="28"/>
        </w:rPr>
        <w:t>Владышевская</w:t>
      </w:r>
      <w:proofErr w:type="spellEnd"/>
      <w:r w:rsidRPr="00FE1C58">
        <w:rPr>
          <w:sz w:val="28"/>
          <w:szCs w:val="28"/>
        </w:rPr>
        <w:t xml:space="preserve">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</w:t>
      </w:r>
      <w:proofErr w:type="spellStart"/>
      <w:r w:rsidRPr="00FE1C58">
        <w:rPr>
          <w:sz w:val="28"/>
          <w:szCs w:val="28"/>
        </w:rPr>
        <w:t>Кошман</w:t>
      </w:r>
      <w:proofErr w:type="spellEnd"/>
      <w:r w:rsidRPr="00FE1C58">
        <w:rPr>
          <w:sz w:val="28"/>
          <w:szCs w:val="28"/>
        </w:rPr>
        <w:t xml:space="preserve"> Л. В., </w:t>
      </w:r>
      <w:proofErr w:type="spellStart"/>
      <w:r w:rsidRPr="00FE1C58">
        <w:rPr>
          <w:sz w:val="28"/>
          <w:szCs w:val="28"/>
        </w:rPr>
        <w:t>Зезина</w:t>
      </w:r>
      <w:proofErr w:type="spellEnd"/>
      <w:r w:rsidRPr="00FE1C58">
        <w:rPr>
          <w:sz w:val="28"/>
          <w:szCs w:val="28"/>
        </w:rPr>
        <w:t xml:space="preserve">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8"/>
      <w:footerReference w:type="default" r:id="rId9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1D" w:rsidRDefault="00D85F1D">
      <w:r>
        <w:separator/>
      </w:r>
    </w:p>
  </w:endnote>
  <w:endnote w:type="continuationSeparator" w:id="0">
    <w:p w:rsidR="00D85F1D" w:rsidRDefault="00D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AD" w:rsidRDefault="00BC7CE4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1216"/>
      <w:docPartObj>
        <w:docPartGallery w:val="Page Numbers (Bottom of Page)"/>
        <w:docPartUnique/>
      </w:docPartObj>
    </w:sdtPr>
    <w:sdtEndPr/>
    <w:sdtContent>
      <w:p w:rsidR="004D1FCC" w:rsidRDefault="001B38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1D" w:rsidRDefault="00D85F1D">
      <w:r>
        <w:separator/>
      </w:r>
    </w:p>
  </w:footnote>
  <w:footnote w:type="continuationSeparator" w:id="0">
    <w:p w:rsidR="00D85F1D" w:rsidRDefault="00D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41E44"/>
    <w:rsid w:val="00154911"/>
    <w:rsid w:val="00161416"/>
    <w:rsid w:val="00175654"/>
    <w:rsid w:val="001954D2"/>
    <w:rsid w:val="001959E4"/>
    <w:rsid w:val="001B38FE"/>
    <w:rsid w:val="001D085F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3F72D0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5C3BDD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97A43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912C56"/>
    <w:rsid w:val="00927843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75110"/>
    <w:rsid w:val="00A946DE"/>
    <w:rsid w:val="00AA2207"/>
    <w:rsid w:val="00AD643F"/>
    <w:rsid w:val="00B30DA5"/>
    <w:rsid w:val="00B32DAB"/>
    <w:rsid w:val="00B33E16"/>
    <w:rsid w:val="00B660E7"/>
    <w:rsid w:val="00B67C28"/>
    <w:rsid w:val="00B708E3"/>
    <w:rsid w:val="00B75784"/>
    <w:rsid w:val="00BA736C"/>
    <w:rsid w:val="00BC7CE4"/>
    <w:rsid w:val="00BD7E72"/>
    <w:rsid w:val="00BE5BB1"/>
    <w:rsid w:val="00C0167F"/>
    <w:rsid w:val="00C142FF"/>
    <w:rsid w:val="00C40852"/>
    <w:rsid w:val="00C50D9E"/>
    <w:rsid w:val="00C51064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85F1D"/>
    <w:rsid w:val="00D96895"/>
    <w:rsid w:val="00DB1D58"/>
    <w:rsid w:val="00DC2262"/>
    <w:rsid w:val="00DC3F6D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C5FF4"/>
    <w:rsid w:val="00FC66C3"/>
    <w:rsid w:val="00FD04BB"/>
    <w:rsid w:val="00FD4B34"/>
    <w:rsid w:val="00FD702A"/>
    <w:rsid w:val="00FE1C5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Balloon Text"/>
    <w:basedOn w:val="a"/>
    <w:link w:val="ac"/>
    <w:rsid w:val="00C51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styleId="ab">
    <w:name w:val="Balloon Text"/>
    <w:basedOn w:val="a"/>
    <w:link w:val="ac"/>
    <w:rsid w:val="00C510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Ноутбук-3</cp:lastModifiedBy>
  <cp:revision>16</cp:revision>
  <cp:lastPrinted>2023-10-23T07:04:00Z</cp:lastPrinted>
  <dcterms:created xsi:type="dcterms:W3CDTF">2018-07-03T20:19:00Z</dcterms:created>
  <dcterms:modified xsi:type="dcterms:W3CDTF">2023-10-26T07:19:00Z</dcterms:modified>
</cp:coreProperties>
</file>