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84" w:rsidRPr="00167484" w:rsidRDefault="00167484" w:rsidP="00167484">
      <w:pPr>
        <w:pStyle w:val="Style1"/>
        <w:widowControl/>
        <w:spacing w:before="50"/>
        <w:rPr>
          <w:rStyle w:val="FontStyle11"/>
          <w:b w:val="0"/>
          <w:sz w:val="24"/>
          <w:szCs w:val="24"/>
        </w:rPr>
      </w:pPr>
      <w:r w:rsidRPr="00167484">
        <w:rPr>
          <w:rStyle w:val="FontStyle11"/>
          <w:b w:val="0"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167484" w:rsidRPr="00167484" w:rsidRDefault="00167484" w:rsidP="00167484">
      <w:pPr>
        <w:pStyle w:val="Style1"/>
        <w:widowControl/>
        <w:spacing w:before="50"/>
        <w:rPr>
          <w:rStyle w:val="FontStyle11"/>
          <w:b w:val="0"/>
          <w:sz w:val="24"/>
          <w:szCs w:val="24"/>
        </w:rPr>
      </w:pPr>
      <w:r w:rsidRPr="00167484">
        <w:rPr>
          <w:rStyle w:val="FontStyle11"/>
          <w:b w:val="0"/>
          <w:sz w:val="24"/>
          <w:szCs w:val="24"/>
        </w:rPr>
        <w:t>«ДЕТСКАЯ ШКОЛА ИСКУССТВ ЦЕЛИНСКОГО РАЙОНА»</w:t>
      </w: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63369E" w:rsidRDefault="00167484" w:rsidP="0016748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167484" w:rsidRPr="00167484" w:rsidRDefault="00167484" w:rsidP="00167484">
      <w:pPr>
        <w:pStyle w:val="Style2"/>
        <w:widowControl/>
        <w:spacing w:before="163" w:line="641" w:lineRule="exact"/>
        <w:jc w:val="center"/>
        <w:rPr>
          <w:rStyle w:val="FontStyle12"/>
          <w:b w:val="0"/>
          <w:i w:val="0"/>
        </w:rPr>
      </w:pPr>
      <w:r w:rsidRPr="00167484">
        <w:rPr>
          <w:rStyle w:val="FontStyle12"/>
          <w:b w:val="0"/>
          <w:i w:val="0"/>
        </w:rPr>
        <w:t>ДОКЛАД</w:t>
      </w:r>
    </w:p>
    <w:p w:rsidR="00531D6D" w:rsidRDefault="00531D6D" w:rsidP="00531D6D">
      <w:pPr>
        <w:jc w:val="center"/>
        <w:rPr>
          <w:b/>
          <w:sz w:val="28"/>
          <w:szCs w:val="28"/>
        </w:rPr>
      </w:pPr>
    </w:p>
    <w:p w:rsidR="00531D6D" w:rsidRDefault="00531D6D" w:rsidP="00167484">
      <w:pPr>
        <w:rPr>
          <w:b/>
          <w:sz w:val="28"/>
          <w:szCs w:val="28"/>
        </w:rPr>
      </w:pPr>
    </w:p>
    <w:p w:rsidR="00531D6D" w:rsidRPr="00167484" w:rsidRDefault="00167484" w:rsidP="001674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67484">
        <w:rPr>
          <w:rFonts w:ascii="Times New Roman" w:hAnsi="Times New Roman" w:cs="Times New Roman"/>
          <w:b/>
          <w:sz w:val="48"/>
          <w:szCs w:val="48"/>
        </w:rPr>
        <w:t>«</w:t>
      </w:r>
      <w:r w:rsidR="00531D6D" w:rsidRPr="00167484">
        <w:rPr>
          <w:rFonts w:ascii="Times New Roman" w:hAnsi="Times New Roman" w:cs="Times New Roman"/>
          <w:b/>
          <w:sz w:val="48"/>
          <w:szCs w:val="48"/>
        </w:rPr>
        <w:t>Интонационный слух и музыкальное общение по книге Д. Кирнарской «Музыкальные способности»</w:t>
      </w:r>
      <w:r w:rsidRPr="00167484">
        <w:rPr>
          <w:rFonts w:ascii="Times New Roman" w:hAnsi="Times New Roman" w:cs="Times New Roman"/>
          <w:b/>
          <w:sz w:val="48"/>
          <w:szCs w:val="48"/>
        </w:rPr>
        <w:t>»</w:t>
      </w:r>
    </w:p>
    <w:p w:rsidR="00167484" w:rsidRDefault="00167484" w:rsidP="00531D6D">
      <w:pPr>
        <w:jc w:val="right"/>
        <w:rPr>
          <w:sz w:val="28"/>
          <w:szCs w:val="28"/>
        </w:rPr>
      </w:pPr>
    </w:p>
    <w:p w:rsidR="00167484" w:rsidRDefault="00167484" w:rsidP="00531D6D">
      <w:pPr>
        <w:jc w:val="right"/>
        <w:rPr>
          <w:sz w:val="28"/>
          <w:szCs w:val="28"/>
        </w:rPr>
      </w:pPr>
    </w:p>
    <w:p w:rsidR="00167484" w:rsidRDefault="00167484" w:rsidP="00531D6D">
      <w:pPr>
        <w:jc w:val="right"/>
        <w:rPr>
          <w:sz w:val="28"/>
          <w:szCs w:val="28"/>
        </w:rPr>
      </w:pPr>
    </w:p>
    <w:p w:rsidR="00167484" w:rsidRDefault="00167484" w:rsidP="00531D6D">
      <w:pPr>
        <w:jc w:val="right"/>
        <w:rPr>
          <w:sz w:val="28"/>
          <w:szCs w:val="28"/>
        </w:rPr>
      </w:pPr>
    </w:p>
    <w:p w:rsidR="00167484" w:rsidRDefault="00167484" w:rsidP="00531D6D">
      <w:pPr>
        <w:jc w:val="right"/>
        <w:rPr>
          <w:sz w:val="28"/>
          <w:szCs w:val="28"/>
        </w:rPr>
      </w:pPr>
    </w:p>
    <w:p w:rsidR="00531D6D" w:rsidRPr="00167484" w:rsidRDefault="00531D6D" w:rsidP="00167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>Подготовила и провела</w:t>
      </w:r>
      <w:r w:rsidR="00167484">
        <w:rPr>
          <w:rFonts w:ascii="Times New Roman" w:hAnsi="Times New Roman" w:cs="Times New Roman"/>
          <w:sz w:val="28"/>
          <w:szCs w:val="28"/>
        </w:rPr>
        <w:t>:</w:t>
      </w:r>
    </w:p>
    <w:p w:rsidR="00531D6D" w:rsidRPr="00167484" w:rsidRDefault="00531D6D" w:rsidP="00167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>преподаватель отделения</w:t>
      </w:r>
    </w:p>
    <w:p w:rsidR="00531D6D" w:rsidRPr="00167484" w:rsidRDefault="00531D6D" w:rsidP="00167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>музыкально-теоретических</w:t>
      </w:r>
    </w:p>
    <w:p w:rsidR="00167484" w:rsidRDefault="00531D6D" w:rsidP="00167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 xml:space="preserve">дисциплин </w:t>
      </w:r>
    </w:p>
    <w:p w:rsidR="00531D6D" w:rsidRPr="00167484" w:rsidRDefault="00B12043" w:rsidP="001674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Острижная Ксения  Анатольевна</w:t>
      </w:r>
      <w:bookmarkStart w:id="0" w:name="_GoBack"/>
      <w:bookmarkEnd w:id="0"/>
    </w:p>
    <w:p w:rsidR="00167484" w:rsidRP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484" w:rsidRP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D6D" w:rsidRPr="00167484" w:rsidRDefault="00167484" w:rsidP="0016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</w:t>
      </w:r>
      <w:r w:rsidR="00B12043">
        <w:rPr>
          <w:rFonts w:ascii="Times New Roman" w:hAnsi="Times New Roman" w:cs="Times New Roman"/>
          <w:sz w:val="28"/>
          <w:szCs w:val="28"/>
        </w:rPr>
        <w:t>2020 г.</w:t>
      </w:r>
    </w:p>
    <w:p w:rsidR="00531D6D" w:rsidRPr="00167484" w:rsidRDefault="00531D6D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lastRenderedPageBreak/>
        <w:t xml:space="preserve">      В структуре музыкального таланта</w:t>
      </w:r>
      <w:r w:rsidR="0072440D" w:rsidRPr="00167484">
        <w:rPr>
          <w:rFonts w:ascii="Times New Roman" w:hAnsi="Times New Roman" w:cs="Times New Roman"/>
          <w:sz w:val="28"/>
          <w:szCs w:val="28"/>
        </w:rPr>
        <w:t xml:space="preserve"> интонационный слух изначален. Интонационный слух (12%) работает на генетической основе. Если ученик в прослушанном произведении хорошо слышит гнев, страх</w:t>
      </w:r>
      <w:proofErr w:type="gramStart"/>
      <w:r w:rsidR="0072440D" w:rsidRPr="0016748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440D" w:rsidRPr="00167484">
        <w:rPr>
          <w:rFonts w:ascii="Times New Roman" w:hAnsi="Times New Roman" w:cs="Times New Roman"/>
          <w:sz w:val="28"/>
          <w:szCs w:val="28"/>
        </w:rPr>
        <w:t>смех, печаль, может увидеть в музыке образ или картину. Призыв, просьбу, вопрос, игру- это говорит о хорошо развитом интонационном слухе. Интонационный слух не может отличить звук до от звука фа, зато он отличает надрывные рыдания 6 симфонии П. Чайковского от уютно-сонных переливов в 1-ой симфонии и т. д. Корни этого слуха восходят к древнейшим (до речевым) временам. И основывается на том, что всякий слух обладает некоторой повелительностью, побуждающей человека к тем или иным действиям, настойчиво о чем-то сигнализирует, причем его информация жизненно важна:</w:t>
      </w:r>
      <w:r w:rsidR="006A637F" w:rsidRPr="00167484">
        <w:rPr>
          <w:rFonts w:ascii="Times New Roman" w:hAnsi="Times New Roman" w:cs="Times New Roman"/>
          <w:sz w:val="28"/>
          <w:szCs w:val="28"/>
        </w:rPr>
        <w:t xml:space="preserve"> если грянет гром-значит скоро гроза, если шумит камнепад в горах-значит близится сход лавин. Бежать, спасаться, прятаться</w:t>
      </w:r>
      <w:proofErr w:type="gramStart"/>
      <w:r w:rsidR="006A637F" w:rsidRPr="00167484">
        <w:rPr>
          <w:rFonts w:ascii="Times New Roman" w:hAnsi="Times New Roman" w:cs="Times New Roman"/>
          <w:sz w:val="28"/>
          <w:szCs w:val="28"/>
        </w:rPr>
        <w:t>!-</w:t>
      </w:r>
      <w:proofErr w:type="gramEnd"/>
      <w:r w:rsidR="006A637F" w:rsidRPr="00167484">
        <w:rPr>
          <w:rFonts w:ascii="Times New Roman" w:hAnsi="Times New Roman" w:cs="Times New Roman"/>
          <w:sz w:val="28"/>
          <w:szCs w:val="28"/>
        </w:rPr>
        <w:t>таков звуковой сигнал ,который посылает природа всему живому. Если журчит ручей, тихо шелестят листья-можно отдохнуть и расслабиться. И наша реакция на осмысленный звук-сердцевина и суть всякого музыкального восприятия.</w:t>
      </w:r>
    </w:p>
    <w:p w:rsidR="006A637F" w:rsidRPr="00167484" w:rsidRDefault="006A637F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 xml:space="preserve">             Ученые-психологи убедились, что диссонансы м</w:t>
      </w:r>
      <w:r w:rsidR="00167484">
        <w:rPr>
          <w:rFonts w:ascii="Times New Roman" w:hAnsi="Times New Roman" w:cs="Times New Roman"/>
          <w:sz w:val="28"/>
          <w:szCs w:val="28"/>
        </w:rPr>
        <w:t>ладенцам не нравятся, слушая их</w:t>
      </w:r>
      <w:r w:rsidRPr="00167484">
        <w:rPr>
          <w:rFonts w:ascii="Times New Roman" w:hAnsi="Times New Roman" w:cs="Times New Roman"/>
          <w:sz w:val="28"/>
          <w:szCs w:val="28"/>
        </w:rPr>
        <w:t>, они вели себя нервозно, то и дело поворачивались, пытаясь отвернуться. Консонансы же, напротив</w:t>
      </w:r>
      <w:r w:rsidR="00E70F66" w:rsidRPr="00167484">
        <w:rPr>
          <w:rFonts w:ascii="Times New Roman" w:hAnsi="Times New Roman" w:cs="Times New Roman"/>
          <w:sz w:val="28"/>
          <w:szCs w:val="28"/>
        </w:rPr>
        <w:t xml:space="preserve">, вызывали приветливую реакцию, как будто младенцам вручили любимую игрушку. Это говорит о том, что интонационный слух, работающий с не котируемыми свойствами звука, оправдал все ожидания: он оказался старейшим, древнейшим, заложенным даже у обезьян и младенцев. Ссылаясь на тезис о том, что музыка- это никогда не результат, а всегда процесс общения, автор выделил 4-е главных вида общения между людьми. И назвала их 4-ре коммуникативных </w:t>
      </w:r>
      <w:r w:rsidR="00E70F66" w:rsidRPr="00167484">
        <w:rPr>
          <w:rFonts w:ascii="Times New Roman" w:hAnsi="Times New Roman" w:cs="Times New Roman"/>
          <w:b/>
          <w:sz w:val="28"/>
          <w:szCs w:val="28"/>
        </w:rPr>
        <w:t>архетипа.</w:t>
      </w:r>
      <w:r w:rsidR="00E70F66" w:rsidRPr="00167484">
        <w:rPr>
          <w:rFonts w:ascii="Times New Roman" w:hAnsi="Times New Roman" w:cs="Times New Roman"/>
          <w:sz w:val="28"/>
          <w:szCs w:val="28"/>
        </w:rPr>
        <w:t xml:space="preserve"> Понятие «архетип», это средоточие древнейших следов человеческой психики, дремлющих по сей день в глубинах бессознательного, ввел в научный обиход психолог Карл Юнг в 20-е годы 20-го века.</w:t>
      </w:r>
    </w:p>
    <w:p w:rsidR="00E70F66" w:rsidRPr="00167484" w:rsidRDefault="00E70F66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167484">
        <w:rPr>
          <w:rFonts w:ascii="Times New Roman" w:hAnsi="Times New Roman" w:cs="Times New Roman"/>
          <w:sz w:val="28"/>
          <w:szCs w:val="28"/>
        </w:rPr>
        <w:t xml:space="preserve"> </w:t>
      </w:r>
      <w:r w:rsidR="005F6396" w:rsidRPr="00167484">
        <w:rPr>
          <w:rFonts w:ascii="Times New Roman" w:hAnsi="Times New Roman" w:cs="Times New Roman"/>
          <w:sz w:val="28"/>
          <w:szCs w:val="28"/>
        </w:rPr>
        <w:t>Это взаимодействие лидера и толпы, начальника и подчиненного, высшего и низшего;</w:t>
      </w:r>
    </w:p>
    <w:p w:rsidR="005F6396" w:rsidRP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5F6396" w:rsidRPr="00167484">
        <w:rPr>
          <w:rFonts w:ascii="Times New Roman" w:hAnsi="Times New Roman" w:cs="Times New Roman"/>
          <w:sz w:val="28"/>
          <w:szCs w:val="28"/>
        </w:rPr>
        <w:t xml:space="preserve">Это обращение </w:t>
      </w:r>
      <w:proofErr w:type="gramStart"/>
      <w:r w:rsidR="005F6396" w:rsidRPr="00167484">
        <w:rPr>
          <w:rFonts w:ascii="Times New Roman" w:hAnsi="Times New Roman" w:cs="Times New Roman"/>
          <w:sz w:val="28"/>
          <w:szCs w:val="28"/>
        </w:rPr>
        <w:t>низшего</w:t>
      </w:r>
      <w:proofErr w:type="gramEnd"/>
      <w:r w:rsidR="005F6396" w:rsidRPr="00167484">
        <w:rPr>
          <w:rFonts w:ascii="Times New Roman" w:hAnsi="Times New Roman" w:cs="Times New Roman"/>
          <w:sz w:val="28"/>
          <w:szCs w:val="28"/>
        </w:rPr>
        <w:t xml:space="preserve"> к высшему, когда первый взывает, просит и надеется, а другой слушает и решает;</w:t>
      </w:r>
    </w:p>
    <w:p w:rsidR="005F6396" w:rsidRP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5F6396" w:rsidRPr="00167484">
        <w:rPr>
          <w:rFonts w:ascii="Times New Roman" w:hAnsi="Times New Roman" w:cs="Times New Roman"/>
          <w:sz w:val="28"/>
          <w:szCs w:val="28"/>
        </w:rPr>
        <w:t xml:space="preserve">Это обращение </w:t>
      </w:r>
      <w:proofErr w:type="gramStart"/>
      <w:r w:rsidR="005F6396" w:rsidRPr="00167484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="005F6396" w:rsidRPr="00167484">
        <w:rPr>
          <w:rFonts w:ascii="Times New Roman" w:hAnsi="Times New Roman" w:cs="Times New Roman"/>
          <w:sz w:val="28"/>
          <w:szCs w:val="28"/>
        </w:rPr>
        <w:t xml:space="preserve"> с равными и от этого оно более легкое и естественное;</w:t>
      </w:r>
    </w:p>
    <w:p w:rsidR="005F6396" w:rsidRP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 </w:t>
      </w:r>
      <w:r w:rsidR="005F6396" w:rsidRPr="00167484">
        <w:rPr>
          <w:rFonts w:ascii="Times New Roman" w:hAnsi="Times New Roman" w:cs="Times New Roman"/>
          <w:sz w:val="28"/>
          <w:szCs w:val="28"/>
        </w:rPr>
        <w:t>Это общение с самим собой, со своей душой.</w:t>
      </w:r>
    </w:p>
    <w:p w:rsidR="005F6396" w:rsidRPr="00167484" w:rsidRDefault="005F6396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 xml:space="preserve">       Как эти коммуникативные архетипы ведут себя в музыке?</w:t>
      </w:r>
    </w:p>
    <w:p w:rsidR="005F6396" w:rsidRP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5F6396" w:rsidRPr="00167484">
        <w:rPr>
          <w:rFonts w:ascii="Times New Roman" w:hAnsi="Times New Roman" w:cs="Times New Roman"/>
          <w:sz w:val="28"/>
          <w:szCs w:val="28"/>
        </w:rPr>
        <w:t xml:space="preserve">Это интонация призыва, </w:t>
      </w:r>
      <w:proofErr w:type="gramStart"/>
      <w:r w:rsidR="005F6396" w:rsidRPr="00167484">
        <w:rPr>
          <w:rFonts w:ascii="Times New Roman" w:hAnsi="Times New Roman" w:cs="Times New Roman"/>
          <w:sz w:val="28"/>
          <w:szCs w:val="28"/>
        </w:rPr>
        <w:t>громкие</w:t>
      </w:r>
      <w:proofErr w:type="gramEnd"/>
      <w:r w:rsidR="005F6396" w:rsidRPr="00167484">
        <w:rPr>
          <w:rFonts w:ascii="Times New Roman" w:hAnsi="Times New Roman" w:cs="Times New Roman"/>
          <w:sz w:val="28"/>
          <w:szCs w:val="28"/>
        </w:rPr>
        <w:t>, восходящие, причем резко и поступательно, без колебаний. Архетип призыва слышен</w:t>
      </w:r>
      <w:r w:rsidR="00CA569B" w:rsidRPr="00167484">
        <w:rPr>
          <w:rFonts w:ascii="Times New Roman" w:hAnsi="Times New Roman" w:cs="Times New Roman"/>
          <w:sz w:val="28"/>
          <w:szCs w:val="28"/>
        </w:rPr>
        <w:t xml:space="preserve"> в танцевальных охотничьих ритуалах Африки, в рыцарских кличах опер Вагнера и ариях Верди. Жанры застольной песни тоже относятся к архетипу призыва: </w:t>
      </w:r>
      <w:proofErr w:type="gramStart"/>
      <w:r w:rsidR="00CA569B" w:rsidRPr="00167484">
        <w:rPr>
          <w:rFonts w:ascii="Times New Roman" w:hAnsi="Times New Roman" w:cs="Times New Roman"/>
          <w:sz w:val="28"/>
          <w:szCs w:val="28"/>
        </w:rPr>
        <w:t>«Застольная» из «Травиаты» Верди, хор «Славься» Глинки, всевозможные походные и спортивные песни:</w:t>
      </w:r>
      <w:proofErr w:type="gramEnd"/>
      <w:r w:rsidR="00CA569B" w:rsidRPr="00167484">
        <w:rPr>
          <w:rFonts w:ascii="Times New Roman" w:hAnsi="Times New Roman" w:cs="Times New Roman"/>
          <w:sz w:val="28"/>
          <w:szCs w:val="28"/>
        </w:rPr>
        <w:t xml:space="preserve"> «Марш энтузиастов» Дунаевского, ария главной героини «Я танцевать хочу», ария Карамболины из «Фиалки Монмартра».</w:t>
      </w:r>
    </w:p>
    <w:p w:rsidR="00CA569B" w:rsidRP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569B" w:rsidRPr="00167484">
        <w:rPr>
          <w:rFonts w:ascii="Times New Roman" w:hAnsi="Times New Roman" w:cs="Times New Roman"/>
          <w:sz w:val="28"/>
          <w:szCs w:val="28"/>
        </w:rPr>
        <w:t xml:space="preserve">Это интонация просьбы. Истоки ее в традиционных ритуалах: </w:t>
      </w:r>
      <w:proofErr w:type="spellStart"/>
      <w:r w:rsidR="00CA569B" w:rsidRPr="00167484">
        <w:rPr>
          <w:rFonts w:ascii="Times New Roman" w:hAnsi="Times New Roman" w:cs="Times New Roman"/>
          <w:sz w:val="28"/>
          <w:szCs w:val="28"/>
        </w:rPr>
        <w:t>выпрашивание</w:t>
      </w:r>
      <w:proofErr w:type="spellEnd"/>
      <w:r w:rsidR="00CA569B" w:rsidRPr="00167484">
        <w:rPr>
          <w:rFonts w:ascii="Times New Roman" w:hAnsi="Times New Roman" w:cs="Times New Roman"/>
          <w:sz w:val="28"/>
          <w:szCs w:val="28"/>
        </w:rPr>
        <w:t xml:space="preserve"> невесты у родителей, моление о ниспослании дождя, </w:t>
      </w:r>
      <w:proofErr w:type="spellStart"/>
      <w:r w:rsidR="00CA569B" w:rsidRPr="00167484">
        <w:rPr>
          <w:rFonts w:ascii="Times New Roman" w:hAnsi="Times New Roman" w:cs="Times New Roman"/>
          <w:sz w:val="28"/>
          <w:szCs w:val="28"/>
        </w:rPr>
        <w:t>оплакивание</w:t>
      </w:r>
      <w:proofErr w:type="spellEnd"/>
      <w:r w:rsidR="00CA569B" w:rsidRPr="00167484">
        <w:rPr>
          <w:rFonts w:ascii="Times New Roman" w:hAnsi="Times New Roman" w:cs="Times New Roman"/>
          <w:sz w:val="28"/>
          <w:szCs w:val="28"/>
        </w:rPr>
        <w:t xml:space="preserve"> умерших, обращение к божеству, признание в любви.</w:t>
      </w:r>
    </w:p>
    <w:p w:rsidR="00CA569B" w:rsidRPr="00167484" w:rsidRDefault="00CA569B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>В этом виде общение мелодии, как правило, имеют волнистый контур</w:t>
      </w:r>
      <w:r w:rsidR="003A0C59" w:rsidRPr="00167484">
        <w:rPr>
          <w:rFonts w:ascii="Times New Roman" w:hAnsi="Times New Roman" w:cs="Times New Roman"/>
          <w:sz w:val="28"/>
          <w:szCs w:val="28"/>
        </w:rPr>
        <w:t xml:space="preserve">: проситель не уверен. Или будут иметь контур поклона: ария Ленского «Что день грядущий мне готовит?», фраза Татьяны «Кто ты, мой ангел ли хранитель?». Вся лирическая музыка основана на архетипе прощения. Мелодия Э. </w:t>
      </w:r>
      <w:proofErr w:type="spellStart"/>
      <w:r w:rsidR="003A0C59" w:rsidRPr="00167484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  <w:r w:rsidR="003A0C59" w:rsidRPr="00167484">
        <w:rPr>
          <w:rFonts w:ascii="Times New Roman" w:hAnsi="Times New Roman" w:cs="Times New Roman"/>
          <w:sz w:val="28"/>
          <w:szCs w:val="28"/>
        </w:rPr>
        <w:t xml:space="preserve"> из фильма «Профессионал», мелодия из кинофильма «</w:t>
      </w:r>
      <w:proofErr w:type="spellStart"/>
      <w:r w:rsidR="003A0C59" w:rsidRPr="00167484">
        <w:rPr>
          <w:rFonts w:ascii="Times New Roman" w:hAnsi="Times New Roman" w:cs="Times New Roman"/>
          <w:sz w:val="28"/>
          <w:szCs w:val="28"/>
        </w:rPr>
        <w:t>Шербурские</w:t>
      </w:r>
      <w:proofErr w:type="spellEnd"/>
      <w:r w:rsidR="003A0C59" w:rsidRPr="00167484">
        <w:rPr>
          <w:rFonts w:ascii="Times New Roman" w:hAnsi="Times New Roman" w:cs="Times New Roman"/>
          <w:sz w:val="28"/>
          <w:szCs w:val="28"/>
        </w:rPr>
        <w:t xml:space="preserve"> зонтики» и «Крестный отец», песня </w:t>
      </w:r>
      <w:proofErr w:type="spellStart"/>
      <w:r w:rsidR="003A0C59" w:rsidRPr="00167484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="003A0C59" w:rsidRPr="00167484">
        <w:rPr>
          <w:rFonts w:ascii="Times New Roman" w:hAnsi="Times New Roman" w:cs="Times New Roman"/>
          <w:sz w:val="28"/>
          <w:szCs w:val="28"/>
        </w:rPr>
        <w:t xml:space="preserve"> из «Свадьбы Фигаро».</w:t>
      </w:r>
    </w:p>
    <w:p w:rsidR="003A0C59" w:rsidRP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0C59" w:rsidRPr="00167484">
        <w:rPr>
          <w:rFonts w:ascii="Times New Roman" w:hAnsi="Times New Roman" w:cs="Times New Roman"/>
          <w:sz w:val="28"/>
          <w:szCs w:val="28"/>
        </w:rPr>
        <w:t>Это архетип игры, где нет нажима, напряжения. Музыкальное воплощение игры</w:t>
      </w:r>
      <w:r w:rsidR="00C077A6" w:rsidRPr="00167484">
        <w:rPr>
          <w:rFonts w:ascii="Times New Roman" w:hAnsi="Times New Roman" w:cs="Times New Roman"/>
          <w:sz w:val="28"/>
          <w:szCs w:val="28"/>
        </w:rPr>
        <w:t xml:space="preserve"> </w:t>
      </w:r>
      <w:r w:rsidR="003A0C59" w:rsidRPr="00167484">
        <w:rPr>
          <w:rFonts w:ascii="Times New Roman" w:hAnsi="Times New Roman" w:cs="Times New Roman"/>
          <w:sz w:val="28"/>
          <w:szCs w:val="28"/>
        </w:rPr>
        <w:t>-</w:t>
      </w:r>
      <w:r w:rsidR="00C077A6" w:rsidRPr="00167484">
        <w:rPr>
          <w:rFonts w:ascii="Times New Roman" w:hAnsi="Times New Roman" w:cs="Times New Roman"/>
          <w:sz w:val="28"/>
          <w:szCs w:val="28"/>
        </w:rPr>
        <w:t xml:space="preserve"> </w:t>
      </w:r>
      <w:r w:rsidR="003A0C59" w:rsidRPr="00167484">
        <w:rPr>
          <w:rFonts w:ascii="Times New Roman" w:hAnsi="Times New Roman" w:cs="Times New Roman"/>
          <w:sz w:val="28"/>
          <w:szCs w:val="28"/>
        </w:rPr>
        <w:t>это виртуозная музыка, легкая и крайне оживленная: «Полет шмеля» Римского-Корсакова, финалы всех симфоний Гайдна и Моцарта, все комическое и смешное.</w:t>
      </w:r>
    </w:p>
    <w:p w:rsidR="00167484" w:rsidRDefault="00167484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A0C59" w:rsidRPr="00167484">
        <w:rPr>
          <w:rFonts w:ascii="Times New Roman" w:hAnsi="Times New Roman" w:cs="Times New Roman"/>
          <w:sz w:val="28"/>
          <w:szCs w:val="28"/>
        </w:rPr>
        <w:t>Это архетип медитации</w:t>
      </w:r>
      <w:r w:rsidR="001F6D35" w:rsidRPr="00167484">
        <w:rPr>
          <w:rFonts w:ascii="Times New Roman" w:hAnsi="Times New Roman" w:cs="Times New Roman"/>
          <w:sz w:val="28"/>
          <w:szCs w:val="28"/>
        </w:rPr>
        <w:t>, он связан с состоянием одиночества и погружением в себя. Этому архетипу принадлежат произведения, тяготеющие к размышлению и чувствованию: григорианское пение Западной Европы, русское знаменное пение, медленные части европейских симфоний.</w:t>
      </w:r>
    </w:p>
    <w:p w:rsidR="001F6D35" w:rsidRPr="00167484" w:rsidRDefault="001F5977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D35" w:rsidRPr="00167484">
        <w:rPr>
          <w:rFonts w:ascii="Times New Roman" w:hAnsi="Times New Roman" w:cs="Times New Roman"/>
          <w:sz w:val="28"/>
          <w:szCs w:val="28"/>
        </w:rPr>
        <w:t xml:space="preserve"> Все 4-ре архетипа являются фундаментальным психологическим словарем образов, мыслеформ, на которых стоит вся музыкальная культура.</w:t>
      </w:r>
    </w:p>
    <w:p w:rsidR="001F6D35" w:rsidRPr="00167484" w:rsidRDefault="001F6D35" w:rsidP="001674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484">
        <w:rPr>
          <w:rFonts w:ascii="Times New Roman" w:hAnsi="Times New Roman" w:cs="Times New Roman"/>
          <w:b/>
          <w:sz w:val="28"/>
          <w:szCs w:val="28"/>
        </w:rPr>
        <w:t>Тестирование музыкального слуха.</w:t>
      </w:r>
    </w:p>
    <w:p w:rsidR="001F6D35" w:rsidRPr="00167484" w:rsidRDefault="001F5977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6D35" w:rsidRPr="00167484">
        <w:rPr>
          <w:rFonts w:ascii="Times New Roman" w:hAnsi="Times New Roman" w:cs="Times New Roman"/>
          <w:sz w:val="28"/>
          <w:szCs w:val="28"/>
        </w:rPr>
        <w:t xml:space="preserve">Можно ли предсказать, насколько предрасположен человек к восприятию </w:t>
      </w:r>
      <w:proofErr w:type="gramStart"/>
      <w:r w:rsidR="001F6D35" w:rsidRPr="00167484">
        <w:rPr>
          <w:rFonts w:ascii="Times New Roman" w:hAnsi="Times New Roman" w:cs="Times New Roman"/>
          <w:sz w:val="28"/>
          <w:szCs w:val="28"/>
        </w:rPr>
        <w:t>музыкального</w:t>
      </w:r>
      <w:proofErr w:type="gramEnd"/>
      <w:r w:rsidR="001F6D35" w:rsidRPr="00167484">
        <w:rPr>
          <w:rFonts w:ascii="Times New Roman" w:hAnsi="Times New Roman" w:cs="Times New Roman"/>
          <w:sz w:val="28"/>
          <w:szCs w:val="28"/>
        </w:rPr>
        <w:t xml:space="preserve"> смысла-ведь не слышащий и непонимающий никогда не сможет создать нужную палитру звуковых нюансов в собственной игре.</w:t>
      </w:r>
    </w:p>
    <w:p w:rsidR="00167484" w:rsidRDefault="001F5977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283" w:rsidRPr="00167484">
        <w:rPr>
          <w:rFonts w:ascii="Times New Roman" w:hAnsi="Times New Roman" w:cs="Times New Roman"/>
          <w:sz w:val="28"/>
          <w:szCs w:val="28"/>
        </w:rPr>
        <w:t xml:space="preserve"> В тестировании интонационного слуха идет опора на коммуникативные архетипы: многое зависит от простоты объяснения: дети 3-х ле</w:t>
      </w:r>
      <w:proofErr w:type="gramStart"/>
      <w:r w:rsidR="008E3283" w:rsidRPr="0016748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8E3283" w:rsidRPr="00167484">
        <w:rPr>
          <w:rFonts w:ascii="Times New Roman" w:hAnsi="Times New Roman" w:cs="Times New Roman"/>
          <w:sz w:val="28"/>
          <w:szCs w:val="28"/>
        </w:rPr>
        <w:t>«Просьба», «Призыв», «Игра».</w:t>
      </w:r>
    </w:p>
    <w:p w:rsidR="008E3283" w:rsidRPr="00167484" w:rsidRDefault="001F5977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3283" w:rsidRPr="00167484">
        <w:rPr>
          <w:rFonts w:ascii="Times New Roman" w:hAnsi="Times New Roman" w:cs="Times New Roman"/>
          <w:sz w:val="28"/>
          <w:szCs w:val="28"/>
        </w:rPr>
        <w:t xml:space="preserve">Эксперимент в Гарвардском университете в 1988 году. Задание на составление музыкальных пар могу выполнить за 20 минут все учащиеся </w:t>
      </w:r>
      <w:r w:rsidR="008E3283" w:rsidRPr="00167484">
        <w:rPr>
          <w:rFonts w:ascii="Times New Roman" w:hAnsi="Times New Roman" w:cs="Times New Roman"/>
          <w:sz w:val="28"/>
          <w:szCs w:val="28"/>
        </w:rPr>
        <w:lastRenderedPageBreak/>
        <w:t>школьного класса одновременно и нужно уделять внимание каждому в отдельности. Автор прослеживает тесную связь между интонационным слухом и музыкальным талантом. Без интонационного слуха никакой музыкальности быть не может. Из наблюдений над музыкальной жизнью известно, что сходство между высокими профессионалами и страстными любителями музыки состоит именно в привязанности к музыкальному искусству. И те, и другие не мыслят себя вне музыки.</w:t>
      </w:r>
      <w:r w:rsidR="002E607F" w:rsidRPr="00167484">
        <w:rPr>
          <w:rFonts w:ascii="Times New Roman" w:hAnsi="Times New Roman" w:cs="Times New Roman"/>
          <w:sz w:val="28"/>
          <w:szCs w:val="28"/>
        </w:rPr>
        <w:t xml:space="preserve"> «Винить» за эту любовь нужно прежде всего интонационный слух.</w:t>
      </w:r>
    </w:p>
    <w:p w:rsidR="002E607F" w:rsidRPr="00167484" w:rsidRDefault="001F5977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607F" w:rsidRPr="00167484">
        <w:rPr>
          <w:rFonts w:ascii="Times New Roman" w:hAnsi="Times New Roman" w:cs="Times New Roman"/>
          <w:sz w:val="28"/>
          <w:szCs w:val="28"/>
        </w:rPr>
        <w:t xml:space="preserve">Есть музыканты, имеющие очень хороший аналитический слух, абсолютный-не любят музыку. По мнению Теплова «способности эмоциональной отзывчивости на музыку» есть «ядро музыкальности». Музыкальный человек и музыкальный ребенок готовы любить музыку без взаимности, даже если помимо интонационного слуха у них не обнаружится никаких других компонентов музыкального таланта. </w:t>
      </w:r>
    </w:p>
    <w:p w:rsidR="003A0C59" w:rsidRPr="00167484" w:rsidRDefault="003A0C59" w:rsidP="00167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A0C59" w:rsidRPr="00167484" w:rsidRDefault="003A0C59" w:rsidP="001674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569B" w:rsidRPr="00167484" w:rsidRDefault="00CA569B" w:rsidP="00167484">
      <w:pPr>
        <w:jc w:val="both"/>
        <w:rPr>
          <w:rFonts w:ascii="Times New Roman" w:hAnsi="Times New Roman" w:cs="Times New Roman"/>
          <w:sz w:val="28"/>
          <w:szCs w:val="28"/>
        </w:rPr>
      </w:pPr>
      <w:r w:rsidRPr="00167484">
        <w:rPr>
          <w:rFonts w:ascii="Times New Roman" w:hAnsi="Times New Roman" w:cs="Times New Roman"/>
          <w:sz w:val="28"/>
          <w:szCs w:val="28"/>
        </w:rPr>
        <w:t xml:space="preserve"> </w:t>
      </w:r>
      <w:r w:rsidR="003A0C59" w:rsidRPr="001674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1D6D" w:rsidRPr="00167484" w:rsidRDefault="00531D6D" w:rsidP="00167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D6D" w:rsidRPr="00531D6D" w:rsidRDefault="00531D6D" w:rsidP="00531D6D">
      <w:pPr>
        <w:jc w:val="right"/>
        <w:rPr>
          <w:sz w:val="28"/>
          <w:szCs w:val="28"/>
        </w:rPr>
      </w:pPr>
    </w:p>
    <w:sectPr w:rsidR="00531D6D" w:rsidRPr="0053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43AB9"/>
    <w:multiLevelType w:val="hybridMultilevel"/>
    <w:tmpl w:val="72D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6D"/>
    <w:rsid w:val="00167484"/>
    <w:rsid w:val="001F5977"/>
    <w:rsid w:val="001F6D35"/>
    <w:rsid w:val="002E607F"/>
    <w:rsid w:val="003A0C59"/>
    <w:rsid w:val="00531D6D"/>
    <w:rsid w:val="005F6396"/>
    <w:rsid w:val="006A637F"/>
    <w:rsid w:val="0072440D"/>
    <w:rsid w:val="008E3283"/>
    <w:rsid w:val="00B12043"/>
    <w:rsid w:val="00C077A6"/>
    <w:rsid w:val="00CA569B"/>
    <w:rsid w:val="00D05015"/>
    <w:rsid w:val="00E7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9B"/>
    <w:pPr>
      <w:ind w:left="720"/>
      <w:contextualSpacing/>
    </w:pPr>
  </w:style>
  <w:style w:type="paragraph" w:customStyle="1" w:styleId="Style1">
    <w:name w:val="Style1"/>
    <w:basedOn w:val="a"/>
    <w:uiPriority w:val="99"/>
    <w:rsid w:val="001674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74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67484"/>
    <w:rPr>
      <w:rFonts w:ascii="Times New Roman" w:hAnsi="Times New Roman" w:cs="Times New Roman"/>
      <w:b/>
      <w:bCs/>
      <w:i/>
      <w:iCs/>
      <w:spacing w:val="13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69B"/>
    <w:pPr>
      <w:ind w:left="720"/>
      <w:contextualSpacing/>
    </w:pPr>
  </w:style>
  <w:style w:type="paragraph" w:customStyle="1" w:styleId="Style1">
    <w:name w:val="Style1"/>
    <w:basedOn w:val="a"/>
    <w:uiPriority w:val="99"/>
    <w:rsid w:val="00167484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674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674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67484"/>
    <w:rPr>
      <w:rFonts w:ascii="Times New Roman" w:hAnsi="Times New Roman" w:cs="Times New Roman"/>
      <w:b/>
      <w:bCs/>
      <w:i/>
      <w:iCs/>
      <w:spacing w:val="13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ДШИ8</cp:lastModifiedBy>
  <cp:revision>6</cp:revision>
  <dcterms:created xsi:type="dcterms:W3CDTF">2021-11-19T06:39:00Z</dcterms:created>
  <dcterms:modified xsi:type="dcterms:W3CDTF">2021-12-07T04:47:00Z</dcterms:modified>
</cp:coreProperties>
</file>